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9B3" w:rsidRPr="00604279" w:rsidRDefault="003969B3" w:rsidP="003969B3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9B3" w:rsidRPr="00604279" w:rsidRDefault="003969B3" w:rsidP="003969B3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9B3" w:rsidRPr="00604279" w:rsidRDefault="003969B3" w:rsidP="003969B3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9B3" w:rsidRPr="00604279" w:rsidRDefault="003969B3" w:rsidP="003969B3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9B3" w:rsidRPr="00604279" w:rsidRDefault="003969B3" w:rsidP="003969B3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9B3" w:rsidRDefault="003969B3" w:rsidP="003969B3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969B3" w:rsidRDefault="003969B3" w:rsidP="003969B3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34B8E" w:rsidRPr="00604279" w:rsidRDefault="00434B8E" w:rsidP="003969B3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3969B3" w:rsidRPr="00604279" w:rsidRDefault="003969B3" w:rsidP="003969B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04279">
        <w:rPr>
          <w:rFonts w:ascii="Times New Roman" w:hAnsi="Times New Roman" w:cs="Times New Roman"/>
          <w:b/>
          <w:sz w:val="28"/>
          <w:szCs w:val="24"/>
        </w:rPr>
        <w:t xml:space="preserve">OBRAZLOŽENJE FINANCIJSKOG PLANA </w:t>
      </w:r>
      <w:r w:rsidR="00423D96">
        <w:rPr>
          <w:rFonts w:ascii="Times New Roman" w:hAnsi="Times New Roman" w:cs="Times New Roman"/>
          <w:b/>
          <w:sz w:val="28"/>
          <w:szCs w:val="24"/>
        </w:rPr>
        <w:t>DRŽAVNE AGENCIJE ZA OSIGURANJE ŠTEDNIH ULOGA I SANACIJU BANAKA</w:t>
      </w:r>
      <w:r w:rsidRPr="00604279">
        <w:rPr>
          <w:rFonts w:ascii="Times New Roman" w:hAnsi="Times New Roman" w:cs="Times New Roman"/>
          <w:b/>
          <w:sz w:val="28"/>
          <w:szCs w:val="24"/>
        </w:rPr>
        <w:t xml:space="preserve"> ZA </w:t>
      </w:r>
      <w:r>
        <w:rPr>
          <w:rFonts w:ascii="Times New Roman" w:hAnsi="Times New Roman" w:cs="Times New Roman"/>
          <w:b/>
          <w:sz w:val="28"/>
          <w:szCs w:val="24"/>
        </w:rPr>
        <w:t>2020</w:t>
      </w:r>
      <w:r w:rsidRPr="00604279">
        <w:rPr>
          <w:rFonts w:ascii="Times New Roman" w:hAnsi="Times New Roman" w:cs="Times New Roman"/>
          <w:b/>
          <w:sz w:val="28"/>
          <w:szCs w:val="24"/>
        </w:rPr>
        <w:t xml:space="preserve">. I PROJEKCIJA </w:t>
      </w:r>
      <w:r w:rsidR="00434B8E">
        <w:rPr>
          <w:rFonts w:ascii="Times New Roman" w:hAnsi="Times New Roman" w:cs="Times New Roman"/>
          <w:b/>
          <w:sz w:val="28"/>
          <w:szCs w:val="24"/>
        </w:rPr>
        <w:t xml:space="preserve">PLANA </w:t>
      </w:r>
      <w:r w:rsidRPr="00604279">
        <w:rPr>
          <w:rFonts w:ascii="Times New Roman" w:hAnsi="Times New Roman" w:cs="Times New Roman"/>
          <w:b/>
          <w:sz w:val="28"/>
          <w:szCs w:val="24"/>
        </w:rPr>
        <w:t xml:space="preserve">ZA </w:t>
      </w:r>
      <w:r>
        <w:rPr>
          <w:rFonts w:ascii="Times New Roman" w:hAnsi="Times New Roman" w:cs="Times New Roman"/>
          <w:b/>
          <w:sz w:val="28"/>
          <w:szCs w:val="24"/>
        </w:rPr>
        <w:t>2021</w:t>
      </w:r>
      <w:r w:rsidRPr="00604279">
        <w:rPr>
          <w:rFonts w:ascii="Times New Roman" w:hAnsi="Times New Roman" w:cs="Times New Roman"/>
          <w:b/>
          <w:sz w:val="28"/>
          <w:szCs w:val="24"/>
        </w:rPr>
        <w:t xml:space="preserve">. I </w:t>
      </w:r>
      <w:r>
        <w:rPr>
          <w:rFonts w:ascii="Times New Roman" w:hAnsi="Times New Roman" w:cs="Times New Roman"/>
          <w:b/>
          <w:sz w:val="28"/>
          <w:szCs w:val="24"/>
        </w:rPr>
        <w:t>2022</w:t>
      </w:r>
      <w:r w:rsidRPr="00604279">
        <w:rPr>
          <w:rFonts w:ascii="Times New Roman" w:hAnsi="Times New Roman" w:cs="Times New Roman"/>
          <w:b/>
          <w:sz w:val="28"/>
          <w:szCs w:val="24"/>
        </w:rPr>
        <w:t>. GODINU</w:t>
      </w:r>
    </w:p>
    <w:p w:rsidR="004676CD" w:rsidRDefault="003969B3" w:rsidP="003969B3">
      <w:pPr>
        <w:jc w:val="both"/>
        <w:rPr>
          <w:sz w:val="24"/>
          <w:szCs w:val="24"/>
        </w:rPr>
      </w:pPr>
      <w:r w:rsidRPr="00604279"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4676CD" w:rsidRPr="00423D96" w:rsidRDefault="00434B8E" w:rsidP="00423D9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UVOD</w:t>
      </w:r>
    </w:p>
    <w:p w:rsidR="004676CD" w:rsidRPr="00423D96" w:rsidRDefault="004676CD" w:rsidP="00423D96">
      <w:pPr>
        <w:jc w:val="both"/>
        <w:rPr>
          <w:rFonts w:ascii="Times New Roman" w:hAnsi="Times New Roman" w:cs="Times New Roman"/>
          <w:sz w:val="24"/>
          <w:szCs w:val="24"/>
        </w:rPr>
      </w:pPr>
      <w:r w:rsidRPr="00423D96">
        <w:rPr>
          <w:rFonts w:ascii="Times New Roman" w:hAnsi="Times New Roman" w:cs="Times New Roman"/>
          <w:sz w:val="24"/>
          <w:szCs w:val="24"/>
        </w:rPr>
        <w:t xml:space="preserve">Sukladno odredbama čl. 1 st. 2 Zakona o Državnoj agenciji za osiguranje štednih uloga i sanaciju banaka (NN 44/94, 79/98, 19/99, 35/00, 60/04, 12/12, 15/13), Agencija je specijalizirana financijska institucija koja osigurava depozite u kreditnim institucijama i provodi postupak sanacije banaka, </w:t>
      </w:r>
      <w:r w:rsidR="00E913D1" w:rsidRPr="00423D96">
        <w:rPr>
          <w:rFonts w:ascii="Times New Roman" w:hAnsi="Times New Roman" w:cs="Times New Roman"/>
          <w:sz w:val="24"/>
          <w:szCs w:val="24"/>
        </w:rPr>
        <w:t xml:space="preserve">a </w:t>
      </w:r>
      <w:r w:rsidRPr="00423D96">
        <w:rPr>
          <w:rFonts w:ascii="Times New Roman" w:hAnsi="Times New Roman" w:cs="Times New Roman"/>
          <w:sz w:val="24"/>
          <w:szCs w:val="24"/>
        </w:rPr>
        <w:t>koja svoje računovodstvo vodi prema Zakonu o financijskom poslovanju i računovodstvu neprofitnih organizacija.</w:t>
      </w:r>
    </w:p>
    <w:p w:rsidR="004F4AF6" w:rsidRPr="00423D96" w:rsidRDefault="004676CD" w:rsidP="00423D9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>Cjelokupno poslovanje Agencije organizirano je</w:t>
      </w:r>
      <w:r w:rsidR="00423D96">
        <w:rPr>
          <w:rFonts w:ascii="Times New Roman" w:eastAsia="Calibri" w:hAnsi="Times New Roman" w:cs="Times New Roman"/>
          <w:sz w:val="24"/>
          <w:szCs w:val="24"/>
        </w:rPr>
        <w:t xml:space="preserve"> kroz dvije osnovne djelatnosti</w:t>
      </w:r>
      <w:r w:rsidRPr="00423D96">
        <w:rPr>
          <w:rFonts w:ascii="Times New Roman" w:eastAsia="Calibri" w:hAnsi="Times New Roman" w:cs="Times New Roman"/>
          <w:sz w:val="24"/>
          <w:szCs w:val="24"/>
        </w:rPr>
        <w:t>:</w:t>
      </w:r>
      <w:r w:rsidR="004F4AF6" w:rsidRPr="00423D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F4AF6" w:rsidRPr="00423D96" w:rsidRDefault="004676CD" w:rsidP="00423D96">
      <w:pPr>
        <w:pStyle w:val="Odlomakpopisa"/>
        <w:numPr>
          <w:ilvl w:val="0"/>
          <w:numId w:val="2"/>
        </w:num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D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djelatnost osiguranja depozita i </w:t>
      </w:r>
    </w:p>
    <w:p w:rsidR="004F4AF6" w:rsidRPr="00423D96" w:rsidRDefault="004676CD" w:rsidP="00423D96">
      <w:pPr>
        <w:pStyle w:val="Odlomakpopisa"/>
        <w:numPr>
          <w:ilvl w:val="0"/>
          <w:numId w:val="2"/>
        </w:num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D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djelatnost sanacije institucija. </w:t>
      </w:r>
    </w:p>
    <w:p w:rsidR="00E71175" w:rsidRPr="00423D96" w:rsidRDefault="004F4AF6" w:rsidP="00423D9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>Agencija kao neprofitna financijska institucija</w:t>
      </w:r>
      <w:r w:rsidR="004676CD" w:rsidRPr="00423D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56E5" w:rsidRPr="00423D96">
        <w:rPr>
          <w:rFonts w:ascii="Times New Roman" w:eastAsia="Calibri" w:hAnsi="Times New Roman" w:cs="Times New Roman"/>
          <w:sz w:val="24"/>
          <w:szCs w:val="24"/>
        </w:rPr>
        <w:t>prikuplja sredstva temeljem premija za osigurane depozite kao i sanacijskih doprinosa. Premije za osigurane depozite kao i sanacijski doprinosi predstavljaju sredstva fonda osiguranih depozita i sanacijskog fonda, a koja sredstva Agencija prikuplja od kreditnih institucija u RH i  koja se nalaze na posebnim računima kod HNB-a. Upotreba navedenih sredstava fondova strogo  je zakonski propisana i ne može se koristiti u bilo koje druge svrhe.</w:t>
      </w:r>
    </w:p>
    <w:p w:rsidR="004676CD" w:rsidRDefault="00E71175" w:rsidP="00C23F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Agencija ostvaruje i prihode temeljem </w:t>
      </w:r>
      <w:r w:rsidR="004676CD" w:rsidRPr="00423D96">
        <w:rPr>
          <w:rFonts w:ascii="Times New Roman" w:eastAsia="Calibri" w:hAnsi="Times New Roman" w:cs="Times New Roman"/>
          <w:sz w:val="24"/>
          <w:szCs w:val="24"/>
        </w:rPr>
        <w:t xml:space="preserve"> djelatnosti mandatnih poslova koje obavlja za Ministarstvo financija.</w:t>
      </w:r>
    </w:p>
    <w:p w:rsidR="00C23F76" w:rsidRDefault="00C23F76" w:rsidP="00C23F76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E71175" w:rsidRDefault="004676CD" w:rsidP="00C23F7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23D96">
        <w:rPr>
          <w:rFonts w:ascii="Times New Roman" w:eastAsia="Calibri" w:hAnsi="Times New Roman" w:cs="Times New Roman"/>
          <w:b/>
          <w:sz w:val="24"/>
          <w:szCs w:val="24"/>
          <w:u w:val="single"/>
        </w:rPr>
        <w:t>PRIHODI</w:t>
      </w:r>
      <w:r w:rsidR="00423D9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I PRIMICI</w:t>
      </w:r>
    </w:p>
    <w:p w:rsidR="00C23F76" w:rsidRPr="00423D96" w:rsidRDefault="00C23F76" w:rsidP="00C23F7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04151" w:rsidRPr="00604279" w:rsidRDefault="00804151" w:rsidP="0080415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Agencija</w:t>
      </w:r>
      <w:r w:rsidRPr="00486E71">
        <w:rPr>
          <w:rFonts w:ascii="Times New Roman" w:hAnsi="Times New Roman" w:cs="Times New Roman"/>
          <w:sz w:val="24"/>
          <w:szCs w:val="24"/>
        </w:rPr>
        <w:t xml:space="preserve"> je za razdoblje 2020. - 2022. godin</w:t>
      </w:r>
      <w:r>
        <w:rPr>
          <w:rFonts w:ascii="Times New Roman" w:hAnsi="Times New Roman" w:cs="Times New Roman"/>
          <w:sz w:val="24"/>
          <w:szCs w:val="24"/>
        </w:rPr>
        <w:t xml:space="preserve">e planirala ukupne prihode poslovanja </w:t>
      </w:r>
      <w:r w:rsidRPr="00486E71">
        <w:rPr>
          <w:rFonts w:ascii="Times New Roman" w:hAnsi="Times New Roman" w:cs="Times New Roman"/>
          <w:sz w:val="24"/>
          <w:szCs w:val="24"/>
        </w:rPr>
        <w:t>u slijedećim iznosima: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1418"/>
        <w:gridCol w:w="1539"/>
        <w:gridCol w:w="1721"/>
        <w:gridCol w:w="1701"/>
        <w:gridCol w:w="1178"/>
      </w:tblGrid>
      <w:tr w:rsidR="00804151" w:rsidRPr="00604279" w:rsidTr="005F2840">
        <w:trPr>
          <w:trHeight w:val="545"/>
          <w:jc w:val="center"/>
        </w:trPr>
        <w:tc>
          <w:tcPr>
            <w:tcW w:w="2039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NAZIV PRIHODA I PRIMITAKA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PLAN ZA 201</w:t>
            </w:r>
            <w:r>
              <w:rPr>
                <w:rFonts w:ascii="Times New Roman" w:hAnsi="Times New Roman" w:cs="Times New Roman"/>
                <w:b/>
                <w:szCs w:val="24"/>
              </w:rPr>
              <w:t>9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PRIJEDLOG PLANA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ZA 2020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 xml:space="preserve">PROJEKCIJA PLANA </w:t>
            </w:r>
            <w:r>
              <w:rPr>
                <w:rFonts w:ascii="Times New Roman" w:hAnsi="Times New Roman" w:cs="Times New Roman"/>
                <w:b/>
                <w:szCs w:val="24"/>
              </w:rPr>
              <w:t>ZA 2021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PROJEKCIJA PLANA ZA 2022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INDEKS 2020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/201</w:t>
            </w:r>
            <w:r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804151" w:rsidRPr="00604279" w:rsidTr="005F2840">
        <w:trPr>
          <w:trHeight w:val="526"/>
          <w:jc w:val="center"/>
        </w:trPr>
        <w:tc>
          <w:tcPr>
            <w:tcW w:w="2039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PRIHODI POSLOVANJA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4151" w:rsidRPr="00604279" w:rsidRDefault="00804151" w:rsidP="005F284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944.628.000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804151" w:rsidRPr="00604279" w:rsidRDefault="00804151" w:rsidP="005F284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585.290</w:t>
            </w:r>
            <w:r w:rsidRPr="00604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04151" w:rsidRPr="00604279" w:rsidRDefault="00804151" w:rsidP="005F284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485.290.000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151" w:rsidRPr="00604279" w:rsidRDefault="00804151" w:rsidP="005F284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485.290</w:t>
            </w:r>
            <w:r w:rsidRPr="00604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804151" w:rsidRPr="00804151" w:rsidRDefault="00804151" w:rsidP="002F44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804151" w:rsidRPr="00604279" w:rsidTr="005F2840">
        <w:trPr>
          <w:trHeight w:val="548"/>
          <w:jc w:val="center"/>
        </w:trPr>
        <w:tc>
          <w:tcPr>
            <w:tcW w:w="2039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PRIHODI OD PRODAJE NEFINANCIJSKE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4151" w:rsidRPr="00604279" w:rsidRDefault="00804151" w:rsidP="00E85D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804151" w:rsidRPr="00604279" w:rsidRDefault="00804151" w:rsidP="00E85D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04151" w:rsidRPr="00604279" w:rsidRDefault="00804151" w:rsidP="00E85D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151" w:rsidRPr="00604279" w:rsidRDefault="00804151" w:rsidP="00E85D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804151" w:rsidRPr="00804151" w:rsidRDefault="00804151" w:rsidP="002F44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4151" w:rsidRPr="00604279" w:rsidTr="005F2840">
        <w:trPr>
          <w:trHeight w:val="528"/>
          <w:jc w:val="center"/>
        </w:trPr>
        <w:tc>
          <w:tcPr>
            <w:tcW w:w="2039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PRIMICI OD FINANCIJSKE IMOVINE I ZADUŽIVANJA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4151" w:rsidRPr="00604279" w:rsidRDefault="00804151" w:rsidP="00E85D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804151" w:rsidRPr="00604279" w:rsidRDefault="00804151" w:rsidP="00E85D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04151" w:rsidRPr="00604279" w:rsidRDefault="00804151" w:rsidP="00E85D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151" w:rsidRPr="00604279" w:rsidRDefault="00804151" w:rsidP="00E85D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804151" w:rsidRPr="00804151" w:rsidRDefault="00804151" w:rsidP="002F44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4151" w:rsidRPr="00604279" w:rsidTr="005F2840">
        <w:trPr>
          <w:trHeight w:val="536"/>
          <w:jc w:val="center"/>
        </w:trPr>
        <w:tc>
          <w:tcPr>
            <w:tcW w:w="2039" w:type="dxa"/>
            <w:shd w:val="clear" w:color="auto" w:fill="auto"/>
            <w:vAlign w:val="center"/>
          </w:tcPr>
          <w:p w:rsidR="00804151" w:rsidRPr="00036E01" w:rsidRDefault="00804151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UKUPNO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4151" w:rsidRPr="00604279" w:rsidRDefault="00804151" w:rsidP="005F284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944.628.000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804151" w:rsidRPr="00604279" w:rsidRDefault="00804151" w:rsidP="005F284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585.290</w:t>
            </w:r>
            <w:r w:rsidRPr="00604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04151" w:rsidRPr="00604279" w:rsidRDefault="00804151" w:rsidP="005F284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485.290.000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151" w:rsidRPr="00604279" w:rsidRDefault="00804151" w:rsidP="005F284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485.290</w:t>
            </w:r>
            <w:r w:rsidRPr="00604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804151" w:rsidRPr="00804151" w:rsidRDefault="00804151" w:rsidP="002F44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</w:tbl>
    <w:p w:rsidR="00804151" w:rsidRDefault="00804151" w:rsidP="00DE58B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58B3" w:rsidRPr="00423D96" w:rsidRDefault="00E71175" w:rsidP="00DE58B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Ukupni prihodi </w:t>
      </w:r>
      <w:r w:rsidR="009563C3" w:rsidRPr="00423D96">
        <w:rPr>
          <w:rFonts w:ascii="Times New Roman" w:eastAsia="Calibri" w:hAnsi="Times New Roman" w:cs="Times New Roman"/>
          <w:sz w:val="24"/>
          <w:szCs w:val="24"/>
        </w:rPr>
        <w:t xml:space="preserve">Agencije 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>u 2020</w:t>
      </w: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. planirani su u iznosu od 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>585.290.000</w:t>
      </w:r>
      <w:r w:rsidR="00033992" w:rsidRPr="00423D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1142" w:rsidRPr="00423D96">
        <w:rPr>
          <w:rFonts w:ascii="Times New Roman" w:eastAsia="Calibri" w:hAnsi="Times New Roman" w:cs="Times New Roman"/>
          <w:sz w:val="24"/>
          <w:szCs w:val="24"/>
        </w:rPr>
        <w:t xml:space="preserve">kn i 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>manji su</w:t>
      </w:r>
      <w:r w:rsidR="009D1142" w:rsidRPr="00423D96">
        <w:rPr>
          <w:rFonts w:ascii="Times New Roman" w:eastAsia="Calibri" w:hAnsi="Times New Roman" w:cs="Times New Roman"/>
          <w:sz w:val="24"/>
          <w:szCs w:val="24"/>
        </w:rPr>
        <w:t xml:space="preserve"> od u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>kupnih prihoda planiranih u 2019</w:t>
      </w:r>
      <w:r w:rsidR="009D1142" w:rsidRPr="00423D96">
        <w:rPr>
          <w:rFonts w:ascii="Times New Roman" w:eastAsia="Calibri" w:hAnsi="Times New Roman" w:cs="Times New Roman"/>
          <w:sz w:val="24"/>
          <w:szCs w:val="24"/>
        </w:rPr>
        <w:t xml:space="preserve">. za 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>38,04</w:t>
      </w:r>
      <w:r w:rsidR="009D1142" w:rsidRPr="00423D96">
        <w:rPr>
          <w:rFonts w:ascii="Times New Roman" w:eastAsia="Calibri" w:hAnsi="Times New Roman" w:cs="Times New Roman"/>
          <w:sz w:val="24"/>
          <w:szCs w:val="24"/>
        </w:rPr>
        <w:t xml:space="preserve">%. 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>Za 2021</w:t>
      </w:r>
      <w:r w:rsidR="009563C3" w:rsidRPr="00423D96">
        <w:rPr>
          <w:rFonts w:ascii="Times New Roman" w:eastAsia="Calibri" w:hAnsi="Times New Roman" w:cs="Times New Roman"/>
          <w:sz w:val="24"/>
          <w:szCs w:val="24"/>
        </w:rPr>
        <w:t>.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 xml:space="preserve"> i 2022.</w:t>
      </w:r>
      <w:r w:rsidR="009563C3" w:rsidRPr="00423D96">
        <w:rPr>
          <w:rFonts w:ascii="Times New Roman" w:eastAsia="Calibri" w:hAnsi="Times New Roman" w:cs="Times New Roman"/>
          <w:sz w:val="24"/>
          <w:szCs w:val="24"/>
        </w:rPr>
        <w:t xml:space="preserve"> ukupni prihodi </w:t>
      </w:r>
      <w:r w:rsidR="00513C7C" w:rsidRPr="00423D96">
        <w:rPr>
          <w:rFonts w:ascii="Times New Roman" w:eastAsia="Calibri" w:hAnsi="Times New Roman" w:cs="Times New Roman"/>
          <w:sz w:val="24"/>
          <w:szCs w:val="24"/>
        </w:rPr>
        <w:t xml:space="preserve">Agencije </w:t>
      </w:r>
      <w:r w:rsidR="009563C3" w:rsidRPr="00423D96">
        <w:rPr>
          <w:rFonts w:ascii="Times New Roman" w:eastAsia="Calibri" w:hAnsi="Times New Roman" w:cs="Times New Roman"/>
          <w:sz w:val="24"/>
          <w:szCs w:val="24"/>
        </w:rPr>
        <w:t xml:space="preserve">planirani su 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>u iznosu od 485.290.000 kn.</w:t>
      </w:r>
      <w:r w:rsidR="00A840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58B3" w:rsidRPr="00423D96" w:rsidRDefault="00AE1EA6" w:rsidP="00DE58B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>I</w:t>
      </w:r>
      <w:r w:rsidR="00DE58B3" w:rsidRPr="00423D96">
        <w:rPr>
          <w:rFonts w:ascii="Times New Roman" w:eastAsia="Calibri" w:hAnsi="Times New Roman" w:cs="Times New Roman"/>
          <w:sz w:val="24"/>
          <w:szCs w:val="24"/>
        </w:rPr>
        <w:t>znos prihoda od kamata po vrijednosnim papirima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 xml:space="preserve"> za razdoblje 2020. </w:t>
      </w:r>
      <w:r w:rsidRPr="00423D96">
        <w:rPr>
          <w:rFonts w:ascii="Times New Roman" w:eastAsia="Calibri" w:hAnsi="Times New Roman" w:cs="Times New Roman"/>
          <w:sz w:val="24"/>
          <w:szCs w:val="24"/>
        </w:rPr>
        <w:t>planiran</w:t>
      </w:r>
      <w:r w:rsidR="00DF1690" w:rsidRPr="00423D96">
        <w:rPr>
          <w:rFonts w:ascii="Times New Roman" w:eastAsia="Calibri" w:hAnsi="Times New Roman" w:cs="Times New Roman"/>
          <w:sz w:val="24"/>
          <w:szCs w:val="24"/>
        </w:rPr>
        <w:t>o</w:t>
      </w: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 je na razini 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>godišnjeg plana za 2019. g</w:t>
      </w:r>
      <w:r w:rsidRPr="00423D96">
        <w:rPr>
          <w:rFonts w:ascii="Times New Roman" w:eastAsia="Calibri" w:hAnsi="Times New Roman" w:cs="Times New Roman"/>
          <w:sz w:val="24"/>
          <w:szCs w:val="24"/>
        </w:rPr>
        <w:t>odinu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 xml:space="preserve"> i iznosi 10 milijuna kuna</w:t>
      </w:r>
      <w:r w:rsidRPr="00423D96">
        <w:rPr>
          <w:rFonts w:ascii="Times New Roman" w:eastAsia="Calibri" w:hAnsi="Times New Roman" w:cs="Times New Roman"/>
          <w:sz w:val="24"/>
          <w:szCs w:val="24"/>
        </w:rPr>
        <w:t>,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 xml:space="preserve"> dok za 2021. i 2022.</w:t>
      </w: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 xml:space="preserve">prihod od kamata po vrijednosnim papirima </w:t>
      </w: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005E" w:rsidRPr="00423D96">
        <w:rPr>
          <w:rFonts w:ascii="Times New Roman" w:eastAsia="Calibri" w:hAnsi="Times New Roman" w:cs="Times New Roman"/>
          <w:sz w:val="24"/>
          <w:szCs w:val="24"/>
        </w:rPr>
        <w:t>planiran</w:t>
      </w:r>
      <w:r w:rsidR="00107C7A" w:rsidRPr="00423D96">
        <w:rPr>
          <w:rFonts w:ascii="Times New Roman" w:eastAsia="Calibri" w:hAnsi="Times New Roman" w:cs="Times New Roman"/>
          <w:sz w:val="24"/>
          <w:szCs w:val="24"/>
        </w:rPr>
        <w:t xml:space="preserve"> na razini 25</w:t>
      </w: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 milijuna kuna godišnje. </w:t>
      </w:r>
    </w:p>
    <w:p w:rsidR="006B356C" w:rsidRPr="00423D96" w:rsidRDefault="00107C7A" w:rsidP="00AE1E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>razdoblju 2020.-</w:t>
      </w:r>
      <w:r w:rsidRPr="00423D96">
        <w:rPr>
          <w:rFonts w:ascii="Times New Roman" w:eastAsia="Calibri" w:hAnsi="Times New Roman" w:cs="Times New Roman"/>
          <w:sz w:val="24"/>
          <w:szCs w:val="24"/>
        </w:rPr>
        <w:t>2022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>.</w:t>
      </w:r>
      <w:r w:rsidR="007E005E" w:rsidRPr="00423D96">
        <w:rPr>
          <w:rFonts w:ascii="Times New Roman" w:eastAsia="Calibri" w:hAnsi="Times New Roman" w:cs="Times New Roman"/>
          <w:sz w:val="24"/>
          <w:szCs w:val="24"/>
        </w:rPr>
        <w:t>g.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 xml:space="preserve"> planirano</w:t>
      </w:r>
      <w:r w:rsidR="00676A07" w:rsidRPr="00423D96">
        <w:rPr>
          <w:rFonts w:ascii="Times New Roman" w:eastAsia="Calibri" w:hAnsi="Times New Roman" w:cs="Times New Roman"/>
          <w:sz w:val="24"/>
          <w:szCs w:val="24"/>
        </w:rPr>
        <w:t xml:space="preserve"> je </w:t>
      </w:r>
      <w:r w:rsidR="00513C7C" w:rsidRPr="00423D96">
        <w:rPr>
          <w:rFonts w:ascii="Times New Roman" w:eastAsia="Calibri" w:hAnsi="Times New Roman" w:cs="Times New Roman"/>
          <w:sz w:val="24"/>
          <w:szCs w:val="24"/>
        </w:rPr>
        <w:t>smanjenje premijske stope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 xml:space="preserve"> koja se odnosni na premiju osiguranja depozita</w:t>
      </w:r>
      <w:r w:rsidR="00DF1690" w:rsidRPr="00423D96">
        <w:rPr>
          <w:rFonts w:ascii="Times New Roman" w:eastAsia="Calibri" w:hAnsi="Times New Roman" w:cs="Times New Roman"/>
          <w:sz w:val="24"/>
          <w:szCs w:val="24"/>
        </w:rPr>
        <w:t xml:space="preserve"> te se predviđa da će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 xml:space="preserve"> prihod</w:t>
      </w:r>
      <w:r w:rsidR="00DF1690" w:rsidRPr="00423D96">
        <w:rPr>
          <w:rFonts w:ascii="Times New Roman" w:eastAsia="Calibri" w:hAnsi="Times New Roman" w:cs="Times New Roman"/>
          <w:sz w:val="24"/>
          <w:szCs w:val="24"/>
        </w:rPr>
        <w:t xml:space="preserve"> biti na</w:t>
      </w:r>
      <w:r w:rsidR="00DE58B3" w:rsidRPr="00423D96">
        <w:rPr>
          <w:rFonts w:ascii="Times New Roman" w:eastAsia="Calibri" w:hAnsi="Times New Roman" w:cs="Times New Roman"/>
          <w:sz w:val="24"/>
          <w:szCs w:val="24"/>
        </w:rPr>
        <w:t xml:space="preserve"> razini</w:t>
      </w:r>
      <w:r w:rsidR="00DF1690" w:rsidRPr="00423D96">
        <w:rPr>
          <w:rFonts w:ascii="Times New Roman" w:eastAsia="Calibri" w:hAnsi="Times New Roman" w:cs="Times New Roman"/>
          <w:sz w:val="24"/>
          <w:szCs w:val="24"/>
        </w:rPr>
        <w:t xml:space="preserve"> od</w:t>
      </w:r>
      <w:r w:rsidR="00DE58B3" w:rsidRPr="00423D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>380</w:t>
      </w:r>
      <w:r w:rsidR="00DE58B3" w:rsidRPr="00423D96">
        <w:rPr>
          <w:rFonts w:ascii="Times New Roman" w:eastAsia="Calibri" w:hAnsi="Times New Roman" w:cs="Times New Roman"/>
          <w:sz w:val="24"/>
          <w:szCs w:val="24"/>
        </w:rPr>
        <w:t xml:space="preserve"> milijuna kuna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 xml:space="preserve"> godišnje.</w:t>
      </w:r>
    </w:p>
    <w:p w:rsidR="004F4AF6" w:rsidRPr="00423D96" w:rsidRDefault="003832D9" w:rsidP="00AE1E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>Osim prikupljenih premija osiguranja depozita očekivan je izvanredni prihod odnosno povrat isplaće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 xml:space="preserve">nih sredstava iz stečajne mase. Za 2020.g planiran je povrat sredstava iz stečajne mase u iznosu od 20 milijuna kuna, dok </w:t>
      </w:r>
      <w:r w:rsidR="007E005E" w:rsidRPr="00423D96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>za 2021. i 2022</w:t>
      </w:r>
      <w:r w:rsidR="00AE1EA6" w:rsidRPr="00423D96">
        <w:rPr>
          <w:rFonts w:ascii="Times New Roman" w:eastAsia="Calibri" w:hAnsi="Times New Roman" w:cs="Times New Roman"/>
          <w:sz w:val="24"/>
          <w:szCs w:val="24"/>
        </w:rPr>
        <w:t>.</w:t>
      </w:r>
      <w:r w:rsidR="006B356C" w:rsidRPr="00423D96">
        <w:rPr>
          <w:rFonts w:ascii="Times New Roman" w:eastAsia="Calibri" w:hAnsi="Times New Roman" w:cs="Times New Roman"/>
          <w:sz w:val="24"/>
          <w:szCs w:val="24"/>
        </w:rPr>
        <w:t xml:space="preserve"> godinu planira</w:t>
      </w:r>
      <w:r w:rsidR="00AE1EA6" w:rsidRPr="00423D96">
        <w:rPr>
          <w:rFonts w:ascii="Times New Roman" w:eastAsia="Calibri" w:hAnsi="Times New Roman" w:cs="Times New Roman"/>
          <w:sz w:val="24"/>
          <w:szCs w:val="24"/>
        </w:rPr>
        <w:t>ni iznos povrata iz preostalih stečajnih p</w:t>
      </w:r>
      <w:r w:rsidR="00DF1690" w:rsidRPr="00423D96">
        <w:rPr>
          <w:rFonts w:ascii="Times New Roman" w:eastAsia="Calibri" w:hAnsi="Times New Roman" w:cs="Times New Roman"/>
          <w:sz w:val="24"/>
          <w:szCs w:val="24"/>
        </w:rPr>
        <w:t xml:space="preserve">ostupaka procjenjuje </w:t>
      </w:r>
      <w:r w:rsidR="00033992" w:rsidRPr="00423D96">
        <w:rPr>
          <w:rFonts w:ascii="Times New Roman" w:eastAsia="Calibri" w:hAnsi="Times New Roman" w:cs="Times New Roman"/>
          <w:sz w:val="24"/>
          <w:szCs w:val="24"/>
        </w:rPr>
        <w:t>na oko 3</w:t>
      </w:r>
      <w:r w:rsidR="00AE1EA6" w:rsidRPr="00423D96">
        <w:rPr>
          <w:rFonts w:ascii="Times New Roman" w:eastAsia="Calibri" w:hAnsi="Times New Roman" w:cs="Times New Roman"/>
          <w:sz w:val="24"/>
          <w:szCs w:val="24"/>
        </w:rPr>
        <w:t>0 milijuna kuna po godini.</w:t>
      </w:r>
      <w:r w:rsidR="0024000F" w:rsidRPr="00423D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E3DBE" w:rsidRPr="00423D96" w:rsidRDefault="009E3DBE" w:rsidP="00AE1E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Ulaskom </w:t>
      </w:r>
      <w:r w:rsidR="00423D96">
        <w:rPr>
          <w:rFonts w:ascii="Times New Roman" w:eastAsia="Calibri" w:hAnsi="Times New Roman" w:cs="Times New Roman"/>
          <w:sz w:val="24"/>
          <w:szCs w:val="24"/>
        </w:rPr>
        <w:t>Republike Hrvatske u B</w:t>
      </w:r>
      <w:r w:rsidRPr="00423D96">
        <w:rPr>
          <w:rFonts w:ascii="Times New Roman" w:eastAsia="Calibri" w:hAnsi="Times New Roman" w:cs="Times New Roman"/>
          <w:sz w:val="24"/>
          <w:szCs w:val="24"/>
        </w:rPr>
        <w:t>lisku suradnju sa Europskom centralnom bankom (dalje: ECB) znači da ECB preuzima prikupljanje sanacijskih doprinosa što znači da će DAB  na godišnjoj razini uprihoditi 180 milijuna kuna manje.</w:t>
      </w:r>
    </w:p>
    <w:p w:rsidR="004F4AF6" w:rsidRPr="00423D96" w:rsidRDefault="00033992" w:rsidP="00AE1E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>Za 2020. godini</w:t>
      </w:r>
      <w:r w:rsidR="009E3DBE" w:rsidRPr="00423D96">
        <w:rPr>
          <w:rFonts w:ascii="Times New Roman" w:eastAsia="Calibri" w:hAnsi="Times New Roman" w:cs="Times New Roman"/>
          <w:sz w:val="24"/>
          <w:szCs w:val="24"/>
        </w:rPr>
        <w:t xml:space="preserve"> DAB će još uvijek prikupljati </w:t>
      </w:r>
      <w:r w:rsidRPr="00423D96">
        <w:rPr>
          <w:rFonts w:ascii="Times New Roman" w:eastAsia="Calibri" w:hAnsi="Times New Roman" w:cs="Times New Roman"/>
          <w:sz w:val="24"/>
          <w:szCs w:val="24"/>
        </w:rPr>
        <w:t>sanacijskih doprinosa</w:t>
      </w:r>
      <w:r w:rsidR="009E3DBE" w:rsidRPr="00423D96">
        <w:rPr>
          <w:rFonts w:ascii="Times New Roman" w:eastAsia="Calibri" w:hAnsi="Times New Roman" w:cs="Times New Roman"/>
          <w:sz w:val="24"/>
          <w:szCs w:val="24"/>
        </w:rPr>
        <w:t xml:space="preserve"> te očekivani prikupljeni doprinos iznosi</w:t>
      </w:r>
      <w:r w:rsidR="007E005E" w:rsidRPr="00423D96">
        <w:rPr>
          <w:rFonts w:ascii="Times New Roman" w:eastAsia="Calibri" w:hAnsi="Times New Roman" w:cs="Times New Roman"/>
          <w:sz w:val="24"/>
          <w:szCs w:val="24"/>
        </w:rPr>
        <w:t>ti</w:t>
      </w: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 17</w:t>
      </w:r>
      <w:r w:rsidR="009E3DBE" w:rsidRPr="00423D96">
        <w:rPr>
          <w:rFonts w:ascii="Times New Roman" w:eastAsia="Calibri" w:hAnsi="Times New Roman" w:cs="Times New Roman"/>
          <w:sz w:val="24"/>
          <w:szCs w:val="24"/>
        </w:rPr>
        <w:t>5 milijuna kuna</w:t>
      </w:r>
      <w:r w:rsidR="004F4AF6" w:rsidRPr="00423D9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E3DBE" w:rsidRPr="00423D96">
        <w:rPr>
          <w:rFonts w:ascii="Times New Roman" w:eastAsia="Calibri" w:hAnsi="Times New Roman" w:cs="Times New Roman"/>
          <w:sz w:val="24"/>
          <w:szCs w:val="24"/>
        </w:rPr>
        <w:t>Za period 2021</w:t>
      </w:r>
      <w:r w:rsidRPr="00423D96">
        <w:rPr>
          <w:rFonts w:ascii="Times New Roman" w:eastAsia="Calibri" w:hAnsi="Times New Roman" w:cs="Times New Roman"/>
          <w:sz w:val="24"/>
          <w:szCs w:val="24"/>
        </w:rPr>
        <w:t>-</w:t>
      </w:r>
      <w:r w:rsidR="009E3DBE" w:rsidRPr="00423D96">
        <w:rPr>
          <w:rFonts w:ascii="Times New Roman" w:eastAsia="Calibri" w:hAnsi="Times New Roman" w:cs="Times New Roman"/>
          <w:sz w:val="24"/>
          <w:szCs w:val="24"/>
        </w:rPr>
        <w:t>2022</w:t>
      </w: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 g.</w:t>
      </w:r>
      <w:r w:rsidR="004F4AF6" w:rsidRPr="00423D96">
        <w:rPr>
          <w:rFonts w:ascii="Times New Roman" w:eastAsia="Calibri" w:hAnsi="Times New Roman" w:cs="Times New Roman"/>
          <w:sz w:val="24"/>
          <w:szCs w:val="24"/>
        </w:rPr>
        <w:t xml:space="preserve"> napravljana </w:t>
      </w:r>
      <w:r w:rsidR="009E3DBE" w:rsidRPr="00423D96">
        <w:rPr>
          <w:rFonts w:ascii="Times New Roman" w:eastAsia="Calibri" w:hAnsi="Times New Roman" w:cs="Times New Roman"/>
          <w:sz w:val="24"/>
          <w:szCs w:val="24"/>
        </w:rPr>
        <w:t>je linearna projekcija te se procjenjuje iznos prikupljenog doprinosa u iznosu od 50 milijuna kuna godišnje</w:t>
      </w:r>
      <w:r w:rsidR="004F4AF6" w:rsidRPr="00423D9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4AF6" w:rsidRPr="00423D96" w:rsidRDefault="0024000F" w:rsidP="00AE1E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>Obzirom da je sredinom 2017. godine sva imovina stečena u postupcima starih sanacija prenesena u vlasništ</w:t>
      </w:r>
      <w:r w:rsidR="00AE1EA6" w:rsidRPr="00423D96">
        <w:rPr>
          <w:rFonts w:ascii="Times New Roman" w:eastAsia="Calibri" w:hAnsi="Times New Roman" w:cs="Times New Roman"/>
          <w:sz w:val="24"/>
          <w:szCs w:val="24"/>
        </w:rPr>
        <w:t>vo ministarstva državne imovine</w:t>
      </w:r>
      <w:r w:rsidRPr="00423D96">
        <w:rPr>
          <w:rFonts w:ascii="Times New Roman" w:eastAsia="Calibri" w:hAnsi="Times New Roman" w:cs="Times New Roman"/>
          <w:sz w:val="24"/>
          <w:szCs w:val="24"/>
        </w:rPr>
        <w:t>, od 2018. godine nadalje Agencija više na planira o</w:t>
      </w:r>
      <w:r w:rsidR="00AE1EA6" w:rsidRPr="00423D96">
        <w:rPr>
          <w:rFonts w:ascii="Times New Roman" w:eastAsia="Calibri" w:hAnsi="Times New Roman" w:cs="Times New Roman"/>
          <w:sz w:val="24"/>
          <w:szCs w:val="24"/>
        </w:rPr>
        <w:t>stvarenje prihoda po tom osnovu što dodatno utječe na smanjenje ukupnih planiranih prihoda.</w:t>
      </w:r>
    </w:p>
    <w:p w:rsidR="00466182" w:rsidRDefault="00466182" w:rsidP="00C23F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Što se tiče mandatnih poslova vezanih uz FRZ koje Agencija obavlja za </w:t>
      </w:r>
      <w:r w:rsidR="00A25BA1" w:rsidRPr="00423D96">
        <w:rPr>
          <w:rFonts w:ascii="Times New Roman" w:eastAsia="Calibri" w:hAnsi="Times New Roman" w:cs="Times New Roman"/>
          <w:sz w:val="24"/>
          <w:szCs w:val="24"/>
        </w:rPr>
        <w:t xml:space="preserve">Ministarstvo </w:t>
      </w:r>
      <w:r w:rsidRPr="00423D96">
        <w:rPr>
          <w:rFonts w:ascii="Times New Roman" w:eastAsia="Calibri" w:hAnsi="Times New Roman" w:cs="Times New Roman"/>
          <w:sz w:val="24"/>
          <w:szCs w:val="24"/>
        </w:rPr>
        <w:t>financija, zbog smanjenja opsega tzv. ''aktivnih kredita'' a koji predstavljaju osnovicu za ostvarenje prihoda iz mandatnih poslova, isti se proporcionalno smanjuju</w:t>
      </w:r>
      <w:r w:rsidR="00033992" w:rsidRPr="00423D96">
        <w:rPr>
          <w:rFonts w:ascii="Times New Roman" w:eastAsia="Calibri" w:hAnsi="Times New Roman" w:cs="Times New Roman"/>
          <w:sz w:val="24"/>
          <w:szCs w:val="24"/>
        </w:rPr>
        <w:t xml:space="preserve"> iz godine u godinu. Tako je </w:t>
      </w:r>
      <w:r w:rsidR="00A74392" w:rsidRPr="00423D96">
        <w:rPr>
          <w:rFonts w:ascii="Times New Roman" w:eastAsia="Calibri" w:hAnsi="Times New Roman" w:cs="Times New Roman"/>
          <w:sz w:val="24"/>
          <w:szCs w:val="24"/>
        </w:rPr>
        <w:t xml:space="preserve">u 2019. planiran </w:t>
      </w:r>
      <w:r w:rsidR="007E005E" w:rsidRPr="00423D96">
        <w:rPr>
          <w:rFonts w:ascii="Times New Roman" w:eastAsia="Calibri" w:hAnsi="Times New Roman" w:cs="Times New Roman"/>
          <w:sz w:val="24"/>
          <w:szCs w:val="24"/>
        </w:rPr>
        <w:t xml:space="preserve">prihod </w:t>
      </w:r>
      <w:r w:rsidR="00A74392" w:rsidRPr="00423D96">
        <w:rPr>
          <w:rFonts w:ascii="Times New Roman" w:eastAsia="Calibri" w:hAnsi="Times New Roman" w:cs="Times New Roman"/>
          <w:sz w:val="24"/>
          <w:szCs w:val="24"/>
        </w:rPr>
        <w:t>na razini 628 tisuća kuna, dok</w:t>
      </w: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4392" w:rsidRPr="00423D96">
        <w:rPr>
          <w:rFonts w:ascii="Times New Roman" w:eastAsia="Calibri" w:hAnsi="Times New Roman" w:cs="Times New Roman"/>
          <w:sz w:val="24"/>
          <w:szCs w:val="24"/>
        </w:rPr>
        <w:t>je z</w:t>
      </w:r>
      <w:r w:rsidRPr="00423D96">
        <w:rPr>
          <w:rFonts w:ascii="Times New Roman" w:eastAsia="Calibri" w:hAnsi="Times New Roman" w:cs="Times New Roman"/>
          <w:sz w:val="24"/>
          <w:szCs w:val="24"/>
        </w:rPr>
        <w:t>a nared</w:t>
      </w:r>
      <w:r w:rsidR="00033992" w:rsidRPr="00423D96">
        <w:rPr>
          <w:rFonts w:ascii="Times New Roman" w:eastAsia="Calibri" w:hAnsi="Times New Roman" w:cs="Times New Roman"/>
          <w:sz w:val="24"/>
          <w:szCs w:val="24"/>
        </w:rPr>
        <w:t>no trogodišnje razdoblje plan</w:t>
      </w:r>
      <w:r w:rsidRPr="00423D96">
        <w:rPr>
          <w:rFonts w:ascii="Times New Roman" w:eastAsia="Calibri" w:hAnsi="Times New Roman" w:cs="Times New Roman"/>
          <w:sz w:val="24"/>
          <w:szCs w:val="24"/>
        </w:rPr>
        <w:t xml:space="preserve"> linearno pro</w:t>
      </w:r>
      <w:r w:rsidR="007E005E" w:rsidRPr="00423D96">
        <w:rPr>
          <w:rFonts w:ascii="Times New Roman" w:eastAsia="Calibri" w:hAnsi="Times New Roman" w:cs="Times New Roman"/>
          <w:sz w:val="24"/>
          <w:szCs w:val="24"/>
        </w:rPr>
        <w:t>jiciran te prihod iznosi 290 tisuća godišnje.</w:t>
      </w:r>
    </w:p>
    <w:p w:rsidR="00A8403B" w:rsidRDefault="00A8403B" w:rsidP="00C23F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403B" w:rsidRDefault="00A8403B" w:rsidP="00C23F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4279">
        <w:rPr>
          <w:rFonts w:ascii="Times New Roman" w:hAnsi="Times New Roman" w:cs="Times New Roman"/>
          <w:b/>
          <w:sz w:val="24"/>
          <w:szCs w:val="24"/>
          <w:u w:val="single"/>
        </w:rPr>
        <w:t>RASHODI I IZDACI</w:t>
      </w:r>
    </w:p>
    <w:p w:rsidR="00A8403B" w:rsidRDefault="00A8403B" w:rsidP="00A8403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3"/>
        <w:gridCol w:w="1416"/>
        <w:gridCol w:w="1500"/>
        <w:gridCol w:w="1622"/>
        <w:gridCol w:w="1622"/>
        <w:gridCol w:w="1158"/>
      </w:tblGrid>
      <w:tr w:rsidR="00A8403B" w:rsidRPr="00604279" w:rsidTr="00A8403B">
        <w:trPr>
          <w:trHeight w:val="727"/>
        </w:trPr>
        <w:tc>
          <w:tcPr>
            <w:tcW w:w="2114" w:type="dxa"/>
            <w:shd w:val="clear" w:color="auto" w:fill="auto"/>
            <w:vAlign w:val="center"/>
          </w:tcPr>
          <w:p w:rsidR="00A8403B" w:rsidRPr="00036E01" w:rsidRDefault="00A8403B" w:rsidP="005F2840">
            <w:pPr>
              <w:spacing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NAZIV RASHODA I IZDATAKA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A8403B" w:rsidRPr="00036E01" w:rsidRDefault="00A8403B" w:rsidP="005F2840">
            <w:pPr>
              <w:spacing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PLAN ZA 201</w:t>
            </w:r>
            <w:r>
              <w:rPr>
                <w:rFonts w:ascii="Times New Roman" w:hAnsi="Times New Roman" w:cs="Times New Roman"/>
                <w:b/>
                <w:szCs w:val="24"/>
              </w:rPr>
              <w:t>9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8403B" w:rsidRPr="00036E01" w:rsidRDefault="00A8403B" w:rsidP="005F2840">
            <w:pPr>
              <w:spacing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PRIJEDLOG PLANA ZA 2020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036E01" w:rsidRDefault="00A8403B" w:rsidP="005F2840">
            <w:pPr>
              <w:spacing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PROJEKCIJA PLANA ZA 2021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036E01" w:rsidRDefault="00A8403B" w:rsidP="005F2840">
            <w:pPr>
              <w:spacing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PROJEKCIJA PLANA ZA 202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403B" w:rsidRPr="00036E01" w:rsidRDefault="00A8403B" w:rsidP="005F2840">
            <w:pPr>
              <w:spacing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INDEKS 2020</w:t>
            </w:r>
            <w:r w:rsidRPr="00036E01">
              <w:rPr>
                <w:rFonts w:ascii="Times New Roman" w:hAnsi="Times New Roman" w:cs="Times New Roman"/>
                <w:b/>
                <w:szCs w:val="24"/>
              </w:rPr>
              <w:t>/201</w:t>
            </w:r>
            <w:r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A8403B" w:rsidRPr="00604279" w:rsidTr="005F2840">
        <w:trPr>
          <w:trHeight w:val="526"/>
        </w:trPr>
        <w:tc>
          <w:tcPr>
            <w:tcW w:w="2114" w:type="dxa"/>
            <w:shd w:val="clear" w:color="auto" w:fill="auto"/>
            <w:vAlign w:val="center"/>
          </w:tcPr>
          <w:p w:rsidR="00A8403B" w:rsidRPr="00036E01" w:rsidRDefault="00A8403B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RASHODI POSLOVANJA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11.736.000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11.736.000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11.736.000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11.736.000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403B" w:rsidRPr="00FD69A3" w:rsidRDefault="0062791C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8403B" w:rsidRPr="00604279" w:rsidTr="005F2840">
        <w:trPr>
          <w:trHeight w:val="548"/>
        </w:trPr>
        <w:tc>
          <w:tcPr>
            <w:tcW w:w="2114" w:type="dxa"/>
            <w:shd w:val="clear" w:color="auto" w:fill="auto"/>
            <w:vAlign w:val="center"/>
          </w:tcPr>
          <w:p w:rsidR="00A8403B" w:rsidRPr="00036E01" w:rsidRDefault="00A8403B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RASHODI ZA NABAVU NEFINANCIJSKE IMOVINE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185.000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185.000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185.000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185.000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403B" w:rsidRPr="00FD69A3" w:rsidRDefault="0062791C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8403B" w:rsidRPr="00604279" w:rsidTr="00A8403B">
        <w:trPr>
          <w:trHeight w:val="1399"/>
        </w:trPr>
        <w:tc>
          <w:tcPr>
            <w:tcW w:w="2114" w:type="dxa"/>
            <w:shd w:val="clear" w:color="auto" w:fill="auto"/>
            <w:vAlign w:val="center"/>
          </w:tcPr>
          <w:p w:rsidR="00A8403B" w:rsidRPr="00036E01" w:rsidRDefault="00A8403B" w:rsidP="005F284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IZDACI ZA FINANCIJSKU IMOVINU I OTPLATE ZAJMOVA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932.892.000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573.554.000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473.554.000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604279" w:rsidRDefault="00A8403B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473.553.999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403B" w:rsidRPr="00FD69A3" w:rsidRDefault="0062791C" w:rsidP="005F28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</w:tr>
      <w:tr w:rsidR="00A8403B" w:rsidRPr="00604279" w:rsidTr="005F2840">
        <w:trPr>
          <w:trHeight w:val="536"/>
        </w:trPr>
        <w:tc>
          <w:tcPr>
            <w:tcW w:w="2114" w:type="dxa"/>
            <w:shd w:val="clear" w:color="auto" w:fill="auto"/>
            <w:vAlign w:val="center"/>
          </w:tcPr>
          <w:p w:rsidR="00A8403B" w:rsidRPr="00036E01" w:rsidRDefault="00A8403B" w:rsidP="005F2840">
            <w:pPr>
              <w:spacing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E01">
              <w:rPr>
                <w:rFonts w:ascii="Times New Roman" w:hAnsi="Times New Roman" w:cs="Times New Roman"/>
                <w:b/>
                <w:szCs w:val="24"/>
              </w:rPr>
              <w:t>UKUPNO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A8403B" w:rsidRPr="00604279" w:rsidRDefault="00A8403B" w:rsidP="005F28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944.813.000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8403B" w:rsidRPr="00604279" w:rsidRDefault="00A8403B" w:rsidP="005F28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585.475.000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604279" w:rsidRDefault="00A8403B" w:rsidP="005F28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485.475.000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8403B" w:rsidRPr="00604279" w:rsidRDefault="00A8403B" w:rsidP="005F28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485.474.999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403B" w:rsidRPr="00FD69A3" w:rsidRDefault="00EC4D21" w:rsidP="005F28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</w:tr>
    </w:tbl>
    <w:p w:rsidR="00A8403B" w:rsidRDefault="00A8403B" w:rsidP="00A8403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1E40" w:rsidRPr="0008249E" w:rsidRDefault="0062791C" w:rsidP="00C144F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Ukupni rashodi 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>Agencije u 2020</w:t>
      </w:r>
      <w:r w:rsidR="000A1E40" w:rsidRPr="0008249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>i projekcijama za 2021. i 2022</w:t>
      </w:r>
      <w:r w:rsidR="00B2332B" w:rsidRPr="0008249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A1E40" w:rsidRPr="0008249E">
        <w:rPr>
          <w:rFonts w:ascii="Times New Roman" w:eastAsia="Calibri" w:hAnsi="Times New Roman" w:cs="Times New Roman"/>
          <w:sz w:val="24"/>
          <w:szCs w:val="24"/>
        </w:rPr>
        <w:t xml:space="preserve">planirani su u iznosu od </w:t>
      </w:r>
      <w:r w:rsidR="00B2332B" w:rsidRPr="0008249E">
        <w:rPr>
          <w:rFonts w:ascii="Times New Roman" w:eastAsia="Calibri" w:hAnsi="Times New Roman" w:cs="Times New Roman"/>
          <w:sz w:val="24"/>
          <w:szCs w:val="24"/>
        </w:rPr>
        <w:t>11.736.000</w:t>
      </w:r>
      <w:r w:rsidR="000A1E40" w:rsidRPr="0008249E">
        <w:rPr>
          <w:rFonts w:ascii="Times New Roman" w:eastAsia="Calibri" w:hAnsi="Times New Roman" w:cs="Times New Roman"/>
          <w:sz w:val="24"/>
          <w:szCs w:val="24"/>
        </w:rPr>
        <w:t xml:space="preserve"> kn i </w:t>
      </w:r>
      <w:r w:rsidR="00B2332B" w:rsidRPr="0008249E">
        <w:rPr>
          <w:rFonts w:ascii="Times New Roman" w:eastAsia="Calibri" w:hAnsi="Times New Roman" w:cs="Times New Roman"/>
          <w:sz w:val="24"/>
          <w:szCs w:val="24"/>
        </w:rPr>
        <w:t xml:space="preserve">zadržani su na razini ukupnih rashoda planiranih u 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>2019</w:t>
      </w:r>
      <w:r w:rsidR="000A1E40" w:rsidRPr="0008249E">
        <w:rPr>
          <w:rFonts w:ascii="Times New Roman" w:eastAsia="Calibri" w:hAnsi="Times New Roman" w:cs="Times New Roman"/>
          <w:sz w:val="24"/>
          <w:szCs w:val="24"/>
        </w:rPr>
        <w:t>.</w:t>
      </w:r>
      <w:r w:rsidR="00C144F8" w:rsidRPr="0008249E">
        <w:rPr>
          <w:rFonts w:ascii="Times New Roman" w:eastAsia="Calibri" w:hAnsi="Times New Roman" w:cs="Times New Roman"/>
          <w:sz w:val="24"/>
          <w:szCs w:val="24"/>
        </w:rPr>
        <w:t xml:space="preserve"> godini.</w:t>
      </w:r>
      <w:r w:rsidR="000A1E40" w:rsidRPr="000824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735D1" w:rsidRPr="0008249E" w:rsidRDefault="00466182" w:rsidP="00C144F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Projekcija planiranih rashoda temelji se na planu za 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>2019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46F69" w:rsidRPr="0008249E">
        <w:rPr>
          <w:rFonts w:ascii="Times New Roman" w:eastAsia="Calibri" w:hAnsi="Times New Roman" w:cs="Times New Roman"/>
          <w:sz w:val="24"/>
          <w:szCs w:val="24"/>
        </w:rPr>
        <w:t xml:space="preserve">godinu 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bez povećanja troškova operativnog poslovanja i to kako za 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>2020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. godinu tako i za 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>projekcije za 2021. i 2022</w:t>
      </w:r>
      <w:r w:rsidR="00F46F69" w:rsidRPr="000824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44F8" w:rsidRPr="0008249E" w:rsidRDefault="00C144F8" w:rsidP="00C144F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49E">
        <w:rPr>
          <w:rFonts w:ascii="Times New Roman" w:eastAsia="Calibri" w:hAnsi="Times New Roman" w:cs="Times New Roman"/>
          <w:sz w:val="24"/>
          <w:szCs w:val="24"/>
        </w:rPr>
        <w:t>Rashodi za zapos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>lene planirani za razdoblje 2020-2022</w:t>
      </w:r>
      <w:r w:rsidR="00033992" w:rsidRPr="0008249E">
        <w:rPr>
          <w:rFonts w:ascii="Times New Roman" w:eastAsia="Calibri" w:hAnsi="Times New Roman" w:cs="Times New Roman"/>
          <w:sz w:val="24"/>
          <w:szCs w:val="24"/>
        </w:rPr>
        <w:t>.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 jednaki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 xml:space="preserve"> su planiranim rashodima za 2019</w:t>
      </w:r>
      <w:r w:rsidRPr="0008249E">
        <w:rPr>
          <w:rFonts w:ascii="Times New Roman" w:eastAsia="Calibri" w:hAnsi="Times New Roman" w:cs="Times New Roman"/>
          <w:sz w:val="24"/>
          <w:szCs w:val="24"/>
        </w:rPr>
        <w:t>. godi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>nu i iznose 4,7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 milijuna kuna.</w:t>
      </w:r>
    </w:p>
    <w:p w:rsidR="00C144F8" w:rsidRPr="0008249E" w:rsidRDefault="00C144F8" w:rsidP="00C144F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49E">
        <w:rPr>
          <w:rFonts w:ascii="Times New Roman" w:eastAsia="Calibri" w:hAnsi="Times New Roman" w:cs="Times New Roman"/>
          <w:sz w:val="24"/>
          <w:szCs w:val="24"/>
        </w:rPr>
        <w:t>Materijalni rashodi u trogodišnjem razdoblju planirani su na istoj razini kao i za 201</w:t>
      </w:r>
      <w:r w:rsidR="009E3DBE" w:rsidRPr="0008249E">
        <w:rPr>
          <w:rFonts w:ascii="Times New Roman" w:eastAsia="Calibri" w:hAnsi="Times New Roman" w:cs="Times New Roman"/>
          <w:sz w:val="24"/>
          <w:szCs w:val="24"/>
        </w:rPr>
        <w:t>9</w:t>
      </w:r>
      <w:r w:rsidRPr="0008249E">
        <w:rPr>
          <w:rFonts w:ascii="Times New Roman" w:eastAsia="Calibri" w:hAnsi="Times New Roman" w:cs="Times New Roman"/>
          <w:sz w:val="24"/>
          <w:szCs w:val="24"/>
        </w:rPr>
        <w:t>. godinu i iznose 3,1 milijun kuna.</w:t>
      </w:r>
    </w:p>
    <w:p w:rsidR="00F46F69" w:rsidRPr="0008249E" w:rsidRDefault="00C144F8" w:rsidP="00E913D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49E">
        <w:rPr>
          <w:rFonts w:ascii="Times New Roman" w:eastAsia="Calibri" w:hAnsi="Times New Roman" w:cs="Times New Roman"/>
          <w:sz w:val="24"/>
          <w:szCs w:val="24"/>
        </w:rPr>
        <w:t>Financijski rashodi također su i</w:t>
      </w:r>
      <w:r w:rsidR="00A74392" w:rsidRPr="0008249E">
        <w:rPr>
          <w:rFonts w:ascii="Times New Roman" w:eastAsia="Calibri" w:hAnsi="Times New Roman" w:cs="Times New Roman"/>
          <w:sz w:val="24"/>
          <w:szCs w:val="24"/>
        </w:rPr>
        <w:t>dentično planirani kao i za 2019</w:t>
      </w:r>
      <w:r w:rsidRPr="0008249E">
        <w:rPr>
          <w:rFonts w:ascii="Times New Roman" w:eastAsia="Calibri" w:hAnsi="Times New Roman" w:cs="Times New Roman"/>
          <w:sz w:val="24"/>
          <w:szCs w:val="24"/>
        </w:rPr>
        <w:t>. godinu te iznose 100 tisuća kuna.</w:t>
      </w:r>
    </w:p>
    <w:p w:rsidR="00683ECF" w:rsidRPr="0008249E" w:rsidRDefault="00E913D1" w:rsidP="00E913D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Što se tiče </w:t>
      </w:r>
      <w:r w:rsidR="002E6611" w:rsidRPr="0008249E">
        <w:rPr>
          <w:rFonts w:ascii="Times New Roman" w:eastAsia="Calibri" w:hAnsi="Times New Roman" w:cs="Times New Roman"/>
          <w:sz w:val="24"/>
          <w:szCs w:val="24"/>
        </w:rPr>
        <w:t xml:space="preserve">ostalih </w:t>
      </w:r>
      <w:r w:rsidRPr="0008249E">
        <w:rPr>
          <w:rFonts w:ascii="Times New Roman" w:eastAsia="Calibri" w:hAnsi="Times New Roman" w:cs="Times New Roman"/>
          <w:sz w:val="24"/>
          <w:szCs w:val="24"/>
        </w:rPr>
        <w:t>rashod</w:t>
      </w:r>
      <w:r w:rsidR="00466182" w:rsidRPr="0008249E">
        <w:rPr>
          <w:rFonts w:ascii="Times New Roman" w:eastAsia="Calibri" w:hAnsi="Times New Roman" w:cs="Times New Roman"/>
          <w:sz w:val="24"/>
          <w:szCs w:val="24"/>
        </w:rPr>
        <w:t>a, isti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r w:rsidR="00466182" w:rsidRPr="0008249E">
        <w:rPr>
          <w:rFonts w:ascii="Times New Roman" w:eastAsia="Calibri" w:hAnsi="Times New Roman" w:cs="Times New Roman"/>
          <w:sz w:val="24"/>
          <w:szCs w:val="24"/>
        </w:rPr>
        <w:t>odnose na izvanredne i neplanirane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 troškov</w:t>
      </w:r>
      <w:r w:rsidR="00C144F8" w:rsidRPr="0008249E">
        <w:rPr>
          <w:rFonts w:ascii="Times New Roman" w:eastAsia="Calibri" w:hAnsi="Times New Roman" w:cs="Times New Roman"/>
          <w:sz w:val="24"/>
          <w:szCs w:val="24"/>
        </w:rPr>
        <w:t>e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 koji nastanu </w:t>
      </w:r>
      <w:r w:rsidR="00466182" w:rsidRPr="0008249E">
        <w:rPr>
          <w:rFonts w:ascii="Times New Roman" w:eastAsia="Calibri" w:hAnsi="Times New Roman" w:cs="Times New Roman"/>
          <w:sz w:val="24"/>
          <w:szCs w:val="24"/>
        </w:rPr>
        <w:t>propašću/stečajem odnosno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 sanacijom </w:t>
      </w:r>
      <w:r w:rsidR="00466182" w:rsidRPr="0008249E">
        <w:rPr>
          <w:rFonts w:ascii="Times New Roman" w:eastAsia="Calibri" w:hAnsi="Times New Roman" w:cs="Times New Roman"/>
          <w:sz w:val="24"/>
          <w:szCs w:val="24"/>
        </w:rPr>
        <w:t xml:space="preserve">neke </w:t>
      </w:r>
      <w:r w:rsidRPr="0008249E">
        <w:rPr>
          <w:rFonts w:ascii="Times New Roman" w:eastAsia="Calibri" w:hAnsi="Times New Roman" w:cs="Times New Roman"/>
          <w:sz w:val="24"/>
          <w:szCs w:val="24"/>
        </w:rPr>
        <w:t>kreditne institucije</w:t>
      </w:r>
      <w:r w:rsidR="00466182" w:rsidRPr="0008249E">
        <w:rPr>
          <w:rFonts w:ascii="Times New Roman" w:eastAsia="Calibri" w:hAnsi="Times New Roman" w:cs="Times New Roman"/>
          <w:sz w:val="24"/>
          <w:szCs w:val="24"/>
        </w:rPr>
        <w:t xml:space="preserve"> ili investicijskog društva</w:t>
      </w:r>
      <w:r w:rsidRPr="0008249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66182" w:rsidRPr="0008249E">
        <w:rPr>
          <w:rFonts w:ascii="Times New Roman" w:eastAsia="Calibri" w:hAnsi="Times New Roman" w:cs="Times New Roman"/>
          <w:sz w:val="24"/>
          <w:szCs w:val="24"/>
        </w:rPr>
        <w:t>Obzirom da propast bilo koje kreditne institucije kao ni investicijskog društva nije moguće unaprijed predvidjeti izvanredni troškov</w:t>
      </w:r>
      <w:r w:rsidR="00C144F8" w:rsidRPr="0008249E">
        <w:rPr>
          <w:rFonts w:ascii="Times New Roman" w:eastAsia="Calibri" w:hAnsi="Times New Roman" w:cs="Times New Roman"/>
          <w:sz w:val="24"/>
          <w:szCs w:val="24"/>
        </w:rPr>
        <w:t>i nisu</w:t>
      </w:r>
      <w:r w:rsidR="00466182" w:rsidRPr="000824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44F8" w:rsidRPr="0008249E">
        <w:rPr>
          <w:rFonts w:ascii="Times New Roman" w:eastAsia="Calibri" w:hAnsi="Times New Roman" w:cs="Times New Roman"/>
          <w:sz w:val="24"/>
          <w:szCs w:val="24"/>
        </w:rPr>
        <w:t>uključeni</w:t>
      </w:r>
      <w:r w:rsidR="00683ECF" w:rsidRPr="0008249E">
        <w:rPr>
          <w:rFonts w:ascii="Times New Roman" w:eastAsia="Calibri" w:hAnsi="Times New Roman" w:cs="Times New Roman"/>
          <w:sz w:val="24"/>
          <w:szCs w:val="24"/>
        </w:rPr>
        <w:t xml:space="preserve"> u planirane rashode budućeg razdoblja.</w:t>
      </w:r>
    </w:p>
    <w:p w:rsidR="008D2ED1" w:rsidRDefault="0058669B" w:rsidP="00F52389">
      <w:pPr>
        <w:jc w:val="both"/>
        <w:rPr>
          <w:sz w:val="24"/>
          <w:szCs w:val="24"/>
        </w:rPr>
      </w:pPr>
      <w:r w:rsidRPr="00A8403B">
        <w:rPr>
          <w:rFonts w:ascii="Times New Roman" w:eastAsia="Calibri" w:hAnsi="Times New Roman" w:cs="Times New Roman"/>
          <w:sz w:val="24"/>
          <w:szCs w:val="24"/>
        </w:rPr>
        <w:t xml:space="preserve">Planirani iznos sredstava </w:t>
      </w:r>
      <w:r w:rsidR="00A74392" w:rsidRPr="00A8403B">
        <w:rPr>
          <w:rFonts w:ascii="Times New Roman" w:eastAsia="Calibri" w:hAnsi="Times New Roman" w:cs="Times New Roman"/>
          <w:sz w:val="24"/>
          <w:szCs w:val="24"/>
        </w:rPr>
        <w:t>za ostale rashode u 2020</w:t>
      </w:r>
      <w:r w:rsidR="00C144F8" w:rsidRPr="00A8403B">
        <w:rPr>
          <w:rFonts w:ascii="Times New Roman" w:eastAsia="Calibri" w:hAnsi="Times New Roman" w:cs="Times New Roman"/>
          <w:sz w:val="24"/>
          <w:szCs w:val="24"/>
        </w:rPr>
        <w:t>. godini te</w:t>
      </w:r>
      <w:r w:rsidR="00A74392" w:rsidRPr="00A8403B">
        <w:rPr>
          <w:rFonts w:ascii="Times New Roman" w:eastAsia="Calibri" w:hAnsi="Times New Roman" w:cs="Times New Roman"/>
          <w:sz w:val="24"/>
          <w:szCs w:val="24"/>
        </w:rPr>
        <w:t xml:space="preserve"> projekcijama za 2021. i 2022</w:t>
      </w:r>
      <w:r w:rsidRPr="00A8403B">
        <w:rPr>
          <w:rFonts w:ascii="Times New Roman" w:eastAsia="Calibri" w:hAnsi="Times New Roman" w:cs="Times New Roman"/>
          <w:sz w:val="24"/>
          <w:szCs w:val="24"/>
        </w:rPr>
        <w:t>.</w:t>
      </w:r>
      <w:r w:rsidR="00C144F8" w:rsidRPr="00A8403B">
        <w:rPr>
          <w:rFonts w:ascii="Times New Roman" w:eastAsia="Calibri" w:hAnsi="Times New Roman" w:cs="Times New Roman"/>
          <w:sz w:val="24"/>
          <w:szCs w:val="24"/>
        </w:rPr>
        <w:t xml:space="preserve"> godinu</w:t>
      </w:r>
      <w:r w:rsidR="00033992" w:rsidRPr="00A8403B">
        <w:rPr>
          <w:rFonts w:ascii="Times New Roman" w:eastAsia="Calibri" w:hAnsi="Times New Roman" w:cs="Times New Roman"/>
          <w:sz w:val="24"/>
          <w:szCs w:val="24"/>
        </w:rPr>
        <w:t xml:space="preserve"> iznose</w:t>
      </w:r>
      <w:r w:rsidRPr="00A8403B">
        <w:rPr>
          <w:rFonts w:ascii="Times New Roman" w:eastAsia="Calibri" w:hAnsi="Times New Roman" w:cs="Times New Roman"/>
          <w:sz w:val="24"/>
          <w:szCs w:val="24"/>
        </w:rPr>
        <w:t xml:space="preserve"> na godišnjoj razini 2.500.000 kn</w:t>
      </w:r>
      <w:r w:rsidR="00A04E46" w:rsidRPr="00A8403B"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r w:rsidR="00E913D1" w:rsidRPr="00A8403B">
        <w:rPr>
          <w:rFonts w:ascii="Times New Roman" w:eastAsia="Calibri" w:hAnsi="Times New Roman" w:cs="Times New Roman"/>
          <w:sz w:val="24"/>
          <w:szCs w:val="24"/>
        </w:rPr>
        <w:t>obuhvaća</w:t>
      </w:r>
      <w:r w:rsidR="00683ECF" w:rsidRPr="00A8403B">
        <w:rPr>
          <w:rFonts w:ascii="Times New Roman" w:eastAsia="Calibri" w:hAnsi="Times New Roman" w:cs="Times New Roman"/>
          <w:sz w:val="24"/>
          <w:szCs w:val="24"/>
        </w:rPr>
        <w:t>ju</w:t>
      </w:r>
      <w:r w:rsidR="00E913D1" w:rsidRPr="00A84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44F8" w:rsidRPr="00A8403B">
        <w:rPr>
          <w:rFonts w:ascii="Times New Roman" w:eastAsia="Calibri" w:hAnsi="Times New Roman" w:cs="Times New Roman"/>
          <w:sz w:val="24"/>
          <w:szCs w:val="24"/>
        </w:rPr>
        <w:t xml:space="preserve">potencijalne </w:t>
      </w:r>
      <w:r w:rsidR="00E913D1" w:rsidRPr="00A8403B">
        <w:rPr>
          <w:rFonts w:ascii="Times New Roman" w:eastAsia="Calibri" w:hAnsi="Times New Roman" w:cs="Times New Roman"/>
          <w:sz w:val="24"/>
          <w:szCs w:val="24"/>
        </w:rPr>
        <w:t xml:space="preserve">troškove </w:t>
      </w:r>
      <w:r w:rsidR="00C144F8" w:rsidRPr="00A8403B">
        <w:rPr>
          <w:rFonts w:ascii="Times New Roman" w:eastAsia="Calibri" w:hAnsi="Times New Roman" w:cs="Times New Roman"/>
          <w:sz w:val="24"/>
          <w:szCs w:val="24"/>
        </w:rPr>
        <w:t>koji bi mogli proizaći na temelju aktivnih</w:t>
      </w:r>
      <w:r w:rsidR="00E913D1" w:rsidRPr="00A8403B">
        <w:rPr>
          <w:rFonts w:ascii="Times New Roman" w:eastAsia="Calibri" w:hAnsi="Times New Roman" w:cs="Times New Roman"/>
          <w:sz w:val="24"/>
          <w:szCs w:val="24"/>
        </w:rPr>
        <w:t xml:space="preserve"> sudskih sporova</w:t>
      </w:r>
      <w:r w:rsidR="00B47A7A" w:rsidRPr="00A8403B">
        <w:rPr>
          <w:rFonts w:ascii="Times New Roman" w:eastAsia="Calibri" w:hAnsi="Times New Roman" w:cs="Times New Roman"/>
          <w:sz w:val="24"/>
          <w:szCs w:val="24"/>
        </w:rPr>
        <w:t>, a koji su pokrenuti još iz vremena</w:t>
      </w:r>
      <w:r w:rsidR="00E913D1" w:rsidRPr="00A8403B">
        <w:rPr>
          <w:rFonts w:ascii="Times New Roman" w:eastAsia="Calibri" w:hAnsi="Times New Roman" w:cs="Times New Roman"/>
          <w:sz w:val="24"/>
          <w:szCs w:val="24"/>
        </w:rPr>
        <w:t xml:space="preserve"> tzv. starih sanacija (iz razdoblja 1995-2000.g.). Obzirom </w:t>
      </w:r>
      <w:r w:rsidR="00B47A7A" w:rsidRPr="00A8403B">
        <w:rPr>
          <w:rFonts w:ascii="Times New Roman" w:eastAsia="Calibri" w:hAnsi="Times New Roman" w:cs="Times New Roman"/>
          <w:sz w:val="24"/>
          <w:szCs w:val="24"/>
        </w:rPr>
        <w:t>na značajni utjecaj vremenske dimenzije (iz kojeg potencijalno proizlaze troškovi zateznih kamata) te</w:t>
      </w:r>
      <w:r w:rsidR="00683ECF" w:rsidRPr="00A8403B">
        <w:rPr>
          <w:rFonts w:ascii="Times New Roman" w:eastAsia="Calibri" w:hAnsi="Times New Roman" w:cs="Times New Roman"/>
          <w:sz w:val="24"/>
          <w:szCs w:val="24"/>
        </w:rPr>
        <w:t xml:space="preserve"> neusklađenost sudske prakse u pogledu donošenja odluka vezanih uz navedene sporove</w:t>
      </w:r>
      <w:r w:rsidR="00B47A7A" w:rsidRPr="00A8403B">
        <w:rPr>
          <w:rFonts w:ascii="Times New Roman" w:eastAsia="Calibri" w:hAnsi="Times New Roman" w:cs="Times New Roman"/>
          <w:sz w:val="24"/>
          <w:szCs w:val="24"/>
        </w:rPr>
        <w:t>, navedene</w:t>
      </w:r>
      <w:r w:rsidR="00683ECF" w:rsidRPr="00A84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13D1" w:rsidRPr="00A8403B">
        <w:rPr>
          <w:rFonts w:ascii="Times New Roman" w:eastAsia="Calibri" w:hAnsi="Times New Roman" w:cs="Times New Roman"/>
          <w:sz w:val="24"/>
          <w:szCs w:val="24"/>
        </w:rPr>
        <w:t>izvanredne</w:t>
      </w:r>
      <w:r w:rsidR="00683ECF" w:rsidRPr="00A8403B">
        <w:rPr>
          <w:rFonts w:ascii="Times New Roman" w:eastAsia="Calibri" w:hAnsi="Times New Roman" w:cs="Times New Roman"/>
          <w:sz w:val="24"/>
          <w:szCs w:val="24"/>
        </w:rPr>
        <w:t xml:space="preserve"> troškove nije moguće planirati</w:t>
      </w:r>
      <w:r w:rsidR="00B47A7A" w:rsidRPr="00A8403B">
        <w:rPr>
          <w:rFonts w:ascii="Times New Roman" w:eastAsia="Calibri" w:hAnsi="Times New Roman" w:cs="Times New Roman"/>
          <w:sz w:val="24"/>
          <w:szCs w:val="24"/>
        </w:rPr>
        <w:t xml:space="preserve"> u točnom iznosu. Stoga je za </w:t>
      </w:r>
      <w:r w:rsidR="00A74392" w:rsidRPr="00A8403B">
        <w:rPr>
          <w:rFonts w:ascii="Times New Roman" w:eastAsia="Calibri" w:hAnsi="Times New Roman" w:cs="Times New Roman"/>
          <w:sz w:val="24"/>
          <w:szCs w:val="24"/>
        </w:rPr>
        <w:t>potrebe trogodišnjeg plana (2020</w:t>
      </w:r>
      <w:r w:rsidR="00B47A7A" w:rsidRPr="00A8403B">
        <w:rPr>
          <w:rFonts w:ascii="Times New Roman" w:eastAsia="Calibri" w:hAnsi="Times New Roman" w:cs="Times New Roman"/>
          <w:sz w:val="24"/>
          <w:szCs w:val="24"/>
        </w:rPr>
        <w:t>-2021) korištena projekci</w:t>
      </w:r>
      <w:r w:rsidR="00A74392" w:rsidRPr="00A8403B">
        <w:rPr>
          <w:rFonts w:ascii="Times New Roman" w:eastAsia="Calibri" w:hAnsi="Times New Roman" w:cs="Times New Roman"/>
          <w:sz w:val="24"/>
          <w:szCs w:val="24"/>
        </w:rPr>
        <w:t>ja troškova za 2019</w:t>
      </w:r>
      <w:r w:rsidR="00B47A7A" w:rsidRPr="00A8403B">
        <w:rPr>
          <w:rFonts w:ascii="Times New Roman" w:eastAsia="Calibri" w:hAnsi="Times New Roman" w:cs="Times New Roman"/>
          <w:sz w:val="24"/>
          <w:szCs w:val="24"/>
        </w:rPr>
        <w:t xml:space="preserve">. godinu. </w:t>
      </w:r>
    </w:p>
    <w:p w:rsidR="008D2ED1" w:rsidRPr="00D22039" w:rsidRDefault="008D2ED1" w:rsidP="00F5238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2039">
        <w:rPr>
          <w:rFonts w:ascii="Times New Roman" w:eastAsia="Calibri" w:hAnsi="Times New Roman" w:cs="Times New Roman"/>
          <w:sz w:val="24"/>
          <w:szCs w:val="24"/>
        </w:rPr>
        <w:t>Rashodi za nabavku nefinancijske imovine planirani su na razini 185 tisuća kuna godišnje za cjelokupno trogodišnje razdoblje, a odnose se na troškove licenci i računalne opreme.</w:t>
      </w:r>
    </w:p>
    <w:p w:rsidR="00A04E46" w:rsidRPr="00F52389" w:rsidRDefault="00A04E46" w:rsidP="004676CD">
      <w:pPr>
        <w:rPr>
          <w:b/>
        </w:rPr>
      </w:pPr>
    </w:p>
    <w:sectPr w:rsidR="00A04E46" w:rsidRPr="00F5238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76EC3"/>
    <w:multiLevelType w:val="hybridMultilevel"/>
    <w:tmpl w:val="F04EA4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479F"/>
    <w:multiLevelType w:val="hybridMultilevel"/>
    <w:tmpl w:val="AC5E2B9A"/>
    <w:lvl w:ilvl="0" w:tplc="3574358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9C"/>
    <w:rsid w:val="00014A98"/>
    <w:rsid w:val="00033992"/>
    <w:rsid w:val="0008249E"/>
    <w:rsid w:val="000A1E40"/>
    <w:rsid w:val="00107C7A"/>
    <w:rsid w:val="00156C68"/>
    <w:rsid w:val="001B0259"/>
    <w:rsid w:val="001E2157"/>
    <w:rsid w:val="0022439E"/>
    <w:rsid w:val="0024000F"/>
    <w:rsid w:val="002E6611"/>
    <w:rsid w:val="002F4479"/>
    <w:rsid w:val="003832D9"/>
    <w:rsid w:val="003969B3"/>
    <w:rsid w:val="00423D96"/>
    <w:rsid w:val="00434B8E"/>
    <w:rsid w:val="00466182"/>
    <w:rsid w:val="004676CD"/>
    <w:rsid w:val="004F4AF6"/>
    <w:rsid w:val="00513C7C"/>
    <w:rsid w:val="00540C5F"/>
    <w:rsid w:val="00584D4D"/>
    <w:rsid w:val="0058669B"/>
    <w:rsid w:val="005B56E5"/>
    <w:rsid w:val="0062751E"/>
    <w:rsid w:val="0062791C"/>
    <w:rsid w:val="006551CE"/>
    <w:rsid w:val="00657E37"/>
    <w:rsid w:val="00676A07"/>
    <w:rsid w:val="00683ECF"/>
    <w:rsid w:val="006A63D7"/>
    <w:rsid w:val="006B356C"/>
    <w:rsid w:val="007B3A38"/>
    <w:rsid w:val="007E005E"/>
    <w:rsid w:val="00804151"/>
    <w:rsid w:val="00805C17"/>
    <w:rsid w:val="008D2ED1"/>
    <w:rsid w:val="00913499"/>
    <w:rsid w:val="009563C3"/>
    <w:rsid w:val="009D1142"/>
    <w:rsid w:val="009E3DBE"/>
    <w:rsid w:val="009E7959"/>
    <w:rsid w:val="00A04E46"/>
    <w:rsid w:val="00A25BA1"/>
    <w:rsid w:val="00A74392"/>
    <w:rsid w:val="00A8403B"/>
    <w:rsid w:val="00A92E87"/>
    <w:rsid w:val="00AE1EA6"/>
    <w:rsid w:val="00AE34F6"/>
    <w:rsid w:val="00B2332B"/>
    <w:rsid w:val="00B47A7A"/>
    <w:rsid w:val="00BA7C06"/>
    <w:rsid w:val="00C144F8"/>
    <w:rsid w:val="00C23F76"/>
    <w:rsid w:val="00C735D1"/>
    <w:rsid w:val="00CC6D9C"/>
    <w:rsid w:val="00D22039"/>
    <w:rsid w:val="00DA1457"/>
    <w:rsid w:val="00DE07B8"/>
    <w:rsid w:val="00DE58B3"/>
    <w:rsid w:val="00DE7E22"/>
    <w:rsid w:val="00DF1690"/>
    <w:rsid w:val="00E3065B"/>
    <w:rsid w:val="00E31B29"/>
    <w:rsid w:val="00E574A7"/>
    <w:rsid w:val="00E71175"/>
    <w:rsid w:val="00E76555"/>
    <w:rsid w:val="00E85D0D"/>
    <w:rsid w:val="00E913D1"/>
    <w:rsid w:val="00EC4D21"/>
    <w:rsid w:val="00F46F69"/>
    <w:rsid w:val="00F5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6CD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4676CD"/>
    <w:rPr>
      <w:b/>
      <w:bCs/>
    </w:rPr>
  </w:style>
  <w:style w:type="character" w:styleId="Istaknuto">
    <w:name w:val="Emphasis"/>
    <w:basedOn w:val="Zadanifontodlomka"/>
    <w:uiPriority w:val="20"/>
    <w:qFormat/>
    <w:rsid w:val="004676CD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1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13D1"/>
    <w:rPr>
      <w:rFonts w:ascii="Segoe UI" w:hAnsi="Segoe UI" w:cs="Segoe UI"/>
      <w:sz w:val="18"/>
      <w:szCs w:val="18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6551C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551C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551CE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551C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551CE"/>
    <w:rPr>
      <w:b/>
      <w:bCs/>
      <w:sz w:val="20"/>
      <w:szCs w:val="20"/>
      <w:lang w:val="hr-HR"/>
    </w:rPr>
  </w:style>
  <w:style w:type="paragraph" w:styleId="Odlomakpopisa">
    <w:name w:val="List Paragraph"/>
    <w:basedOn w:val="Normal"/>
    <w:uiPriority w:val="34"/>
    <w:qFormat/>
    <w:rsid w:val="00423D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6CD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4676CD"/>
    <w:rPr>
      <w:b/>
      <w:bCs/>
    </w:rPr>
  </w:style>
  <w:style w:type="character" w:styleId="Istaknuto">
    <w:name w:val="Emphasis"/>
    <w:basedOn w:val="Zadanifontodlomka"/>
    <w:uiPriority w:val="20"/>
    <w:qFormat/>
    <w:rsid w:val="004676CD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1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13D1"/>
    <w:rPr>
      <w:rFonts w:ascii="Segoe UI" w:hAnsi="Segoe UI" w:cs="Segoe UI"/>
      <w:sz w:val="18"/>
      <w:szCs w:val="18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6551C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551C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551CE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551C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551CE"/>
    <w:rPr>
      <w:b/>
      <w:bCs/>
      <w:sz w:val="20"/>
      <w:szCs w:val="20"/>
      <w:lang w:val="hr-HR"/>
    </w:rPr>
  </w:style>
  <w:style w:type="paragraph" w:styleId="Odlomakpopisa">
    <w:name w:val="List Paragraph"/>
    <w:basedOn w:val="Normal"/>
    <w:uiPriority w:val="34"/>
    <w:qFormat/>
    <w:rsid w:val="00423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Marija Beljo</dc:creator>
  <cp:lastModifiedBy>Ida H.</cp:lastModifiedBy>
  <cp:revision>16</cp:revision>
  <cp:lastPrinted>2019-09-23T08:38:00Z</cp:lastPrinted>
  <dcterms:created xsi:type="dcterms:W3CDTF">2019-09-23T12:28:00Z</dcterms:created>
  <dcterms:modified xsi:type="dcterms:W3CDTF">2019-10-31T02:43:00Z</dcterms:modified>
</cp:coreProperties>
</file>