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spacing w:after="240"/>
        <w:jc w:val="center"/>
        <w:rPr>
          <w:rFonts w:ascii="Times New Roman" w:hAnsi="Times New Roman" w:cs="Times New Roman"/>
          <w:b/>
          <w:sz w:val="28"/>
          <w:szCs w:val="28"/>
        </w:rPr>
      </w:pPr>
    </w:p>
    <w:p w:rsidR="001A645F" w:rsidRPr="008745C3" w:rsidRDefault="001A645F" w:rsidP="001A645F">
      <w:pPr>
        <w:spacing w:after="240"/>
        <w:jc w:val="center"/>
        <w:rPr>
          <w:rFonts w:ascii="Times New Roman" w:hAnsi="Times New Roman" w:cs="Times New Roman"/>
          <w:b/>
          <w:sz w:val="28"/>
          <w:szCs w:val="28"/>
        </w:rPr>
      </w:pPr>
    </w:p>
    <w:p w:rsidR="001A645F" w:rsidRPr="008745C3" w:rsidRDefault="001A645F" w:rsidP="001A645F">
      <w:pPr>
        <w:spacing w:after="240"/>
        <w:jc w:val="center"/>
        <w:rPr>
          <w:rFonts w:ascii="Times New Roman" w:hAnsi="Times New Roman" w:cs="Times New Roman"/>
          <w:b/>
          <w:sz w:val="28"/>
          <w:szCs w:val="28"/>
        </w:rPr>
      </w:pPr>
    </w:p>
    <w:p w:rsidR="001A645F" w:rsidRPr="008745C3" w:rsidRDefault="001A645F" w:rsidP="001A645F">
      <w:pPr>
        <w:spacing w:after="240"/>
        <w:jc w:val="center"/>
        <w:rPr>
          <w:rFonts w:ascii="Times New Roman" w:hAnsi="Times New Roman" w:cs="Times New Roman"/>
          <w:b/>
          <w:sz w:val="28"/>
          <w:szCs w:val="28"/>
        </w:rPr>
      </w:pPr>
    </w:p>
    <w:p w:rsidR="001A645F" w:rsidRPr="008745C3" w:rsidRDefault="001A645F" w:rsidP="001A645F">
      <w:pPr>
        <w:spacing w:after="240"/>
        <w:jc w:val="center"/>
        <w:rPr>
          <w:rFonts w:ascii="Times New Roman" w:hAnsi="Times New Roman" w:cs="Times New Roman"/>
          <w:b/>
          <w:sz w:val="28"/>
          <w:szCs w:val="28"/>
        </w:rPr>
      </w:pPr>
    </w:p>
    <w:p w:rsidR="001A645F" w:rsidRPr="008745C3" w:rsidRDefault="001A645F" w:rsidP="001A645F">
      <w:pPr>
        <w:spacing w:after="240"/>
        <w:jc w:val="center"/>
        <w:rPr>
          <w:rFonts w:ascii="Times New Roman" w:hAnsi="Times New Roman" w:cs="Times New Roman"/>
          <w:b/>
          <w:sz w:val="28"/>
          <w:szCs w:val="28"/>
        </w:rPr>
      </w:pPr>
    </w:p>
    <w:p w:rsidR="001A645F" w:rsidRPr="008745C3" w:rsidRDefault="001A645F" w:rsidP="001A645F">
      <w:pPr>
        <w:spacing w:after="240"/>
        <w:jc w:val="center"/>
        <w:rPr>
          <w:rFonts w:ascii="Times New Roman" w:hAnsi="Times New Roman" w:cs="Times New Roman"/>
          <w:b/>
          <w:sz w:val="28"/>
          <w:szCs w:val="28"/>
        </w:rPr>
      </w:pPr>
    </w:p>
    <w:p w:rsidR="001A645F" w:rsidRPr="001A645F" w:rsidRDefault="001A645F" w:rsidP="001A645F">
      <w:pPr>
        <w:spacing w:line="360" w:lineRule="auto"/>
        <w:jc w:val="center"/>
        <w:rPr>
          <w:rFonts w:ascii="Times New Roman" w:eastAsiaTheme="minorHAnsi" w:hAnsi="Times New Roman" w:cs="Times New Roman"/>
          <w:b/>
          <w:sz w:val="28"/>
          <w:szCs w:val="28"/>
          <w:lang w:eastAsia="en-US"/>
        </w:rPr>
      </w:pPr>
      <w:r w:rsidRPr="001A645F">
        <w:rPr>
          <w:rFonts w:ascii="Times New Roman" w:eastAsiaTheme="minorHAnsi" w:hAnsi="Times New Roman" w:cs="Times New Roman"/>
          <w:b/>
          <w:sz w:val="28"/>
          <w:szCs w:val="28"/>
          <w:lang w:eastAsia="en-US"/>
        </w:rPr>
        <w:t>OBRAZLOŽENJE</w:t>
      </w:r>
      <w:r>
        <w:rPr>
          <w:rFonts w:ascii="Times New Roman" w:eastAsiaTheme="minorHAnsi" w:hAnsi="Times New Roman" w:cs="Times New Roman"/>
          <w:b/>
          <w:sz w:val="28"/>
          <w:szCs w:val="28"/>
          <w:lang w:eastAsia="en-US"/>
        </w:rPr>
        <w:t xml:space="preserve"> </w:t>
      </w:r>
      <w:r w:rsidRPr="001A645F">
        <w:rPr>
          <w:rFonts w:ascii="Times New Roman" w:eastAsiaTheme="minorHAnsi" w:hAnsi="Times New Roman" w:cs="Times New Roman"/>
          <w:b/>
          <w:sz w:val="28"/>
          <w:szCs w:val="28"/>
          <w:lang w:eastAsia="en-US"/>
        </w:rPr>
        <w:t>PRIJEDLOGA IZMJENA I DOPUNA FINANCIJSKOG PLANA CENTRA ZA RESTRUKTURIRANJE I PRODAJU ZA 2019. GODINU</w:t>
      </w:r>
      <w:r>
        <w:rPr>
          <w:rFonts w:ascii="Times New Roman" w:eastAsiaTheme="minorHAnsi" w:hAnsi="Times New Roman" w:cs="Times New Roman"/>
          <w:b/>
          <w:sz w:val="28"/>
          <w:szCs w:val="28"/>
          <w:lang w:eastAsia="en-US"/>
        </w:rPr>
        <w:t xml:space="preserve"> </w:t>
      </w:r>
      <w:r w:rsidRPr="001A645F">
        <w:rPr>
          <w:rFonts w:ascii="Times New Roman" w:eastAsiaTheme="minorHAnsi" w:hAnsi="Times New Roman" w:cs="Times New Roman"/>
          <w:b/>
          <w:sz w:val="28"/>
          <w:szCs w:val="28"/>
          <w:lang w:eastAsia="en-US"/>
        </w:rPr>
        <w:t>I PROJEKCIJA PLANA ZA 2020. I 2021. GODINU</w:t>
      </w: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jc w:val="center"/>
        <w:rPr>
          <w:rFonts w:ascii="Times New Roman" w:hAnsi="Times New Roman" w:cs="Times New Roman"/>
          <w:b/>
          <w:sz w:val="24"/>
          <w:szCs w:val="24"/>
        </w:rPr>
      </w:pPr>
    </w:p>
    <w:p w:rsidR="001A645F" w:rsidRPr="008745C3" w:rsidRDefault="001A645F" w:rsidP="001A645F">
      <w:pPr>
        <w:rPr>
          <w:rFonts w:ascii="Times New Roman" w:hAnsi="Times New Roman" w:cs="Times New Roman"/>
          <w:b/>
          <w:sz w:val="24"/>
          <w:szCs w:val="24"/>
        </w:rPr>
      </w:pPr>
    </w:p>
    <w:p w:rsidR="001A645F" w:rsidRPr="001A645F" w:rsidRDefault="001A645F" w:rsidP="001A645F">
      <w:pPr>
        <w:spacing w:after="120"/>
        <w:jc w:val="both"/>
        <w:rPr>
          <w:rFonts w:ascii="Times New Roman" w:hAnsi="Times New Roman" w:cs="Times New Roman"/>
          <w:b/>
          <w:sz w:val="24"/>
          <w:szCs w:val="24"/>
          <w:u w:val="single"/>
        </w:rPr>
      </w:pPr>
      <w:bookmarkStart w:id="0" w:name="_GoBack"/>
      <w:r w:rsidRPr="001A645F">
        <w:rPr>
          <w:rFonts w:ascii="Times New Roman" w:hAnsi="Times New Roman" w:cs="Times New Roman"/>
          <w:b/>
          <w:sz w:val="24"/>
          <w:szCs w:val="24"/>
          <w:u w:val="single"/>
        </w:rPr>
        <w:lastRenderedPageBreak/>
        <w:t>UVOD</w:t>
      </w:r>
    </w:p>
    <w:bookmarkEnd w:id="0"/>
    <w:p w:rsidR="001A645F" w:rsidRPr="001A645F" w:rsidRDefault="001A645F" w:rsidP="001A645F">
      <w:pPr>
        <w:spacing w:after="120"/>
        <w:jc w:val="both"/>
        <w:rPr>
          <w:rFonts w:ascii="Times New Roman" w:hAnsi="Times New Roman" w:cs="Times New Roman"/>
          <w:color w:val="FF0000"/>
          <w:sz w:val="24"/>
          <w:szCs w:val="24"/>
        </w:rPr>
      </w:pPr>
      <w:r w:rsidRPr="001A645F">
        <w:rPr>
          <w:rFonts w:ascii="Times New Roman" w:hAnsi="Times New Roman" w:cs="Times New Roman"/>
          <w:sz w:val="24"/>
          <w:szCs w:val="24"/>
        </w:rPr>
        <w:t>Izmjene i dopune financijskog plana Centra za restrukturiranje i prodaju (dalje u tekstu: Centar) za 2019. godinu predlažu se zbog stvarno ostvarenih rezultata poslovanja Centra u prvih devet mjeseci 2019. godine u odnosu na planirano, a koji proizlaze iz više ostvarenih prihoda poslovanja te više ostvarenih primitaka od prodaje dionica i udjela društava u vlasništvu Centra te primitaka od prodaje dionica i udjela u glavnici po ugovorima sklopljenim s "malim dioničarima" sukladno članku 66. Zakona o upravljanju državnom imovinom („Narodne novine“, broj 52/2018, dalje u tekstu: Zakon).</w:t>
      </w:r>
    </w:p>
    <w:p w:rsidR="001A645F" w:rsidRPr="001A645F" w:rsidRDefault="001A645F" w:rsidP="001A645F">
      <w:pPr>
        <w:jc w:val="both"/>
        <w:rPr>
          <w:rFonts w:ascii="Times New Roman" w:hAnsi="Times New Roman" w:cs="Times New Roman"/>
          <w:sz w:val="24"/>
          <w:szCs w:val="24"/>
        </w:rPr>
      </w:pPr>
      <w:r w:rsidRPr="001A645F">
        <w:rPr>
          <w:rFonts w:ascii="Times New Roman" w:hAnsi="Times New Roman" w:cs="Times New Roman"/>
          <w:sz w:val="24"/>
          <w:szCs w:val="24"/>
        </w:rPr>
        <w:t>Slijedom naprijed navedenog, predložena su određena smanjenja, odnosno povećanja prihoda i rashoda te primitaka i izdataka i to kako slijedi:</w:t>
      </w:r>
    </w:p>
    <w:p w:rsidR="001A645F" w:rsidRDefault="001A645F" w:rsidP="001A645F">
      <w:pPr>
        <w:spacing w:after="120"/>
        <w:jc w:val="both"/>
        <w:rPr>
          <w:rFonts w:ascii="Times New Roman" w:hAnsi="Times New Roman" w:cs="Times New Roman"/>
          <w:sz w:val="24"/>
          <w:szCs w:val="24"/>
        </w:rPr>
      </w:pPr>
    </w:p>
    <w:p w:rsidR="001A645F" w:rsidRPr="001A645F" w:rsidRDefault="001A645F" w:rsidP="001A645F">
      <w:pPr>
        <w:spacing w:after="120"/>
        <w:jc w:val="both"/>
        <w:rPr>
          <w:rFonts w:ascii="Times New Roman" w:hAnsi="Times New Roman" w:cs="Times New Roman"/>
          <w:b/>
          <w:sz w:val="24"/>
          <w:szCs w:val="24"/>
          <w:u w:val="single"/>
        </w:rPr>
      </w:pPr>
      <w:r w:rsidRPr="001A645F">
        <w:rPr>
          <w:rFonts w:ascii="Times New Roman" w:hAnsi="Times New Roman" w:cs="Times New Roman"/>
          <w:b/>
          <w:sz w:val="24"/>
          <w:szCs w:val="24"/>
          <w:u w:val="single"/>
        </w:rPr>
        <w:t xml:space="preserve">PRIHODI </w:t>
      </w:r>
    </w:p>
    <w:p w:rsidR="001A645F" w:rsidRDefault="001A645F" w:rsidP="001A645F">
      <w:pPr>
        <w:spacing w:after="120"/>
        <w:jc w:val="both"/>
        <w:rPr>
          <w:rFonts w:ascii="Times New Roman" w:hAnsi="Times New Roman" w:cs="Times New Roman"/>
          <w:color w:val="FF0000"/>
          <w:sz w:val="24"/>
          <w:szCs w:val="24"/>
        </w:rPr>
      </w:pPr>
      <w:r w:rsidRPr="001A645F">
        <w:rPr>
          <w:rFonts w:ascii="Times New Roman" w:hAnsi="Times New Roman" w:cs="Times New Roman"/>
          <w:sz w:val="24"/>
          <w:szCs w:val="24"/>
        </w:rPr>
        <w:t>Centar je za 2019. godinu planirao prihode poslovanja u iznosu od 37.100.000,00 kn, međutim tijekom 2019. godine na stavci prihodi od dividendi ostvaren je veći prihod od planiranog te se prihodi poslovanja povećavaju ukupno za iznos od 15.300.000,00 kn, i to kako slijedi</w:t>
      </w:r>
      <w:r>
        <w:rPr>
          <w:rFonts w:ascii="Times New Roman" w:hAnsi="Times New Roman" w:cs="Times New Roman"/>
          <w:sz w:val="24"/>
          <w:szCs w:val="24"/>
        </w:rPr>
        <w:t>.</w:t>
      </w:r>
    </w:p>
    <w:p w:rsidR="001A645F" w:rsidRDefault="001A645F" w:rsidP="001A645F">
      <w:pPr>
        <w:spacing w:after="120"/>
        <w:jc w:val="both"/>
        <w:rPr>
          <w:rFonts w:ascii="Times New Roman" w:hAnsi="Times New Roman" w:cs="Times New Roman"/>
          <w:color w:val="FF0000"/>
          <w:sz w:val="24"/>
          <w:szCs w:val="24"/>
        </w:rPr>
      </w:pPr>
      <w:r w:rsidRPr="001A645F">
        <w:rPr>
          <w:rFonts w:ascii="Times New Roman" w:hAnsi="Times New Roman" w:cs="Times New Roman"/>
          <w:b/>
          <w:sz w:val="24"/>
          <w:szCs w:val="24"/>
        </w:rPr>
        <w:t>Prihodi od imovine</w:t>
      </w:r>
      <w:r w:rsidRPr="001A645F">
        <w:rPr>
          <w:rFonts w:ascii="Times New Roman" w:hAnsi="Times New Roman" w:cs="Times New Roman"/>
          <w:sz w:val="24"/>
          <w:szCs w:val="24"/>
        </w:rPr>
        <w:t xml:space="preserve"> povećavaju se za iznos od 23.800.000,00 kn. U okviru prihoda od imovine povećavaju se stavke prihodi od dividendi za iznos od 24.900.000,00 kn te prihodi od zakupa i iznajmljivanja imovine za iznos od 500.000,00 kn, a smanjuju se stavke prihodi od kamata na oročena sredstva i depozite po viđenju za iznos od 100.000,00 kn, prihodi od zateznih kamata za iznos od 1.000.000,00 kn te prihodi od kamata na dane zajmove trgovačkim društvima u javnom sektoru za iznos od 500.000,00 kn.</w:t>
      </w:r>
    </w:p>
    <w:p w:rsidR="001A645F" w:rsidRDefault="001A645F" w:rsidP="001A645F">
      <w:pPr>
        <w:spacing w:after="120"/>
        <w:jc w:val="both"/>
        <w:rPr>
          <w:rFonts w:ascii="Times New Roman" w:hAnsi="Times New Roman" w:cs="Times New Roman"/>
          <w:color w:val="FF0000"/>
          <w:sz w:val="24"/>
          <w:szCs w:val="24"/>
        </w:rPr>
      </w:pPr>
      <w:r w:rsidRPr="001A645F">
        <w:rPr>
          <w:rFonts w:ascii="Times New Roman" w:hAnsi="Times New Roman" w:cs="Times New Roman"/>
          <w:b/>
          <w:sz w:val="24"/>
          <w:szCs w:val="24"/>
        </w:rPr>
        <w:t>Prihodi od prodaje proizvoda i robe te pruženih usluga i prihodi od donacija</w:t>
      </w:r>
      <w:r w:rsidRPr="001A645F">
        <w:rPr>
          <w:rFonts w:ascii="Times New Roman" w:hAnsi="Times New Roman" w:cs="Times New Roman"/>
          <w:sz w:val="24"/>
          <w:szCs w:val="24"/>
        </w:rPr>
        <w:t xml:space="preserve"> smanjuju se za iznos od 9.000.000,00 kn </w:t>
      </w:r>
      <w:r w:rsidRPr="001A645F">
        <w:rPr>
          <w:rFonts w:ascii="Times New Roman" w:hAnsi="Times New Roman" w:cs="Times New Roman"/>
          <w:color w:val="000000"/>
          <w:sz w:val="24"/>
          <w:szCs w:val="24"/>
        </w:rPr>
        <w:t>iz razloga što je tijekom 2019. godine ostvaren znatno manji volumen prodaje dionica i poslovnih udjela</w:t>
      </w:r>
      <w:r w:rsidRPr="001A645F">
        <w:rPr>
          <w:rFonts w:ascii="Times New Roman" w:hAnsi="Times New Roman" w:cs="Times New Roman"/>
          <w:sz w:val="24"/>
          <w:szCs w:val="24"/>
        </w:rPr>
        <w:t xml:space="preserve"> trgovačkih društava iz portfelja RH i HZMO-a</w:t>
      </w:r>
      <w:r w:rsidRPr="001A645F">
        <w:rPr>
          <w:rFonts w:ascii="Times New Roman" w:hAnsi="Times New Roman" w:cs="Times New Roman"/>
          <w:color w:val="000000"/>
          <w:sz w:val="24"/>
          <w:szCs w:val="24"/>
        </w:rPr>
        <w:t xml:space="preserve"> nego što je planiran za 2019. godinu,</w:t>
      </w:r>
      <w:r w:rsidRPr="001A645F">
        <w:rPr>
          <w:rFonts w:ascii="Times New Roman" w:hAnsi="Times New Roman" w:cs="Times New Roman"/>
          <w:sz w:val="24"/>
          <w:szCs w:val="24"/>
        </w:rPr>
        <w:t xml:space="preserve"> </w:t>
      </w:r>
      <w:r w:rsidRPr="001A645F">
        <w:rPr>
          <w:rFonts w:ascii="Times New Roman" w:hAnsi="Times New Roman" w:cs="Times New Roman"/>
          <w:color w:val="000000"/>
          <w:sz w:val="24"/>
          <w:szCs w:val="24"/>
        </w:rPr>
        <w:t xml:space="preserve">a što izravno utječe na smanjenje prihoda od naknade na koju Centar ima pravo </w:t>
      </w:r>
      <w:r w:rsidRPr="001A645F">
        <w:rPr>
          <w:rFonts w:ascii="Times New Roman" w:hAnsi="Times New Roman" w:cs="Times New Roman"/>
          <w:sz w:val="24"/>
          <w:szCs w:val="24"/>
        </w:rPr>
        <w:t>sukladno odredbama Odluke o visini naknade za upravljanje i raspolaganje dionicama i udjelima kojima upravlja Centar za restrukturiranje i prodaju (NN 39/19)</w:t>
      </w:r>
      <w:r>
        <w:rPr>
          <w:rFonts w:ascii="Times New Roman" w:hAnsi="Times New Roman" w:cs="Times New Roman"/>
          <w:color w:val="000000"/>
          <w:sz w:val="24"/>
          <w:szCs w:val="24"/>
        </w:rPr>
        <w:t>.</w:t>
      </w:r>
    </w:p>
    <w:p w:rsidR="001A645F" w:rsidRPr="001A645F" w:rsidRDefault="001A645F" w:rsidP="001A645F">
      <w:pPr>
        <w:spacing w:after="120"/>
        <w:jc w:val="both"/>
        <w:rPr>
          <w:rFonts w:ascii="Times New Roman" w:hAnsi="Times New Roman" w:cs="Times New Roman"/>
          <w:color w:val="FF0000"/>
          <w:sz w:val="24"/>
          <w:szCs w:val="24"/>
        </w:rPr>
      </w:pPr>
      <w:r w:rsidRPr="001A645F">
        <w:rPr>
          <w:rFonts w:ascii="Times New Roman" w:hAnsi="Times New Roman" w:cs="Times New Roman"/>
          <w:b/>
          <w:sz w:val="24"/>
          <w:szCs w:val="24"/>
        </w:rPr>
        <w:t>Kazne, upravne mjere i ostali prihodi</w:t>
      </w:r>
      <w:r w:rsidRPr="001A645F">
        <w:rPr>
          <w:rFonts w:ascii="Times New Roman" w:hAnsi="Times New Roman" w:cs="Times New Roman"/>
          <w:sz w:val="24"/>
          <w:szCs w:val="24"/>
        </w:rPr>
        <w:t xml:space="preserve"> povećavaju se za iznos od 500.000,00 kn jer se očekuju veći prihodi po sklopljenoj sudskoj nagodbi te prihodi po osnovi </w:t>
      </w:r>
      <w:proofErr w:type="spellStart"/>
      <w:r w:rsidRPr="001A645F">
        <w:rPr>
          <w:rFonts w:ascii="Times New Roman" w:hAnsi="Times New Roman" w:cs="Times New Roman"/>
          <w:sz w:val="24"/>
          <w:szCs w:val="24"/>
        </w:rPr>
        <w:t>prefakturiranih</w:t>
      </w:r>
      <w:proofErr w:type="spellEnd"/>
      <w:r w:rsidRPr="001A645F">
        <w:rPr>
          <w:rFonts w:ascii="Times New Roman" w:hAnsi="Times New Roman" w:cs="Times New Roman"/>
          <w:sz w:val="24"/>
          <w:szCs w:val="24"/>
        </w:rPr>
        <w:t xml:space="preserve"> režijskih troškova sukladno Sporazumu o raspodjeli i načinu plaćanja troškova nekretnine u Zagrebu, Ivana Lučića 6-8 sklopljenog 25.07.2017. godine.</w:t>
      </w:r>
    </w:p>
    <w:p w:rsidR="001A645F" w:rsidRDefault="001A645F" w:rsidP="001A645F">
      <w:pPr>
        <w:jc w:val="both"/>
        <w:rPr>
          <w:rFonts w:ascii="Times New Roman" w:hAnsi="Times New Roman" w:cs="Times New Roman"/>
          <w:sz w:val="24"/>
          <w:szCs w:val="24"/>
        </w:rPr>
      </w:pPr>
      <w:r w:rsidRPr="001A645F">
        <w:rPr>
          <w:rFonts w:ascii="Times New Roman" w:hAnsi="Times New Roman" w:cs="Times New Roman"/>
          <w:sz w:val="24"/>
          <w:szCs w:val="24"/>
        </w:rPr>
        <w:t xml:space="preserve">Centar je za 2019. godinu planirao prihode od prodaje nefinancijske imovine u iznosu od 500.000,00 kn. Međutim, tijekom 2019. godine ostvareni su nešto manji prihodi od prodaje stambenih objekata nego što su planirani zbog čega se prihodi od prodaje nefinancijske imovine smanjuju za iznos od 95.000,00 kn. </w:t>
      </w:r>
    </w:p>
    <w:p w:rsidR="001A645F" w:rsidRPr="001A645F" w:rsidRDefault="001A645F" w:rsidP="001A645F">
      <w:pPr>
        <w:jc w:val="both"/>
        <w:rPr>
          <w:rFonts w:ascii="Times New Roman" w:hAnsi="Times New Roman" w:cs="Times New Roman"/>
          <w:b/>
          <w:sz w:val="24"/>
          <w:szCs w:val="24"/>
        </w:rPr>
      </w:pPr>
    </w:p>
    <w:p w:rsidR="001A645F" w:rsidRPr="001A645F" w:rsidRDefault="001A645F" w:rsidP="001A645F">
      <w:pPr>
        <w:spacing w:after="120"/>
        <w:jc w:val="both"/>
        <w:rPr>
          <w:rFonts w:ascii="Times New Roman" w:hAnsi="Times New Roman" w:cs="Times New Roman"/>
          <w:b/>
          <w:sz w:val="24"/>
          <w:szCs w:val="24"/>
          <w:u w:val="single"/>
        </w:rPr>
      </w:pPr>
      <w:r w:rsidRPr="001A645F">
        <w:rPr>
          <w:rFonts w:ascii="Times New Roman" w:hAnsi="Times New Roman" w:cs="Times New Roman"/>
          <w:b/>
          <w:sz w:val="24"/>
          <w:szCs w:val="24"/>
          <w:u w:val="single"/>
        </w:rPr>
        <w:t xml:space="preserve">RASHODI </w:t>
      </w:r>
    </w:p>
    <w:p w:rsidR="001A645F" w:rsidRDefault="001A645F" w:rsidP="001A645F">
      <w:pPr>
        <w:spacing w:after="120"/>
        <w:jc w:val="both"/>
        <w:rPr>
          <w:rFonts w:ascii="Times New Roman" w:hAnsi="Times New Roman" w:cs="Times New Roman"/>
          <w:sz w:val="24"/>
          <w:szCs w:val="24"/>
        </w:rPr>
      </w:pPr>
      <w:r w:rsidRPr="001A645F">
        <w:rPr>
          <w:rFonts w:ascii="Times New Roman" w:hAnsi="Times New Roman" w:cs="Times New Roman"/>
          <w:sz w:val="24"/>
          <w:szCs w:val="24"/>
        </w:rPr>
        <w:t>Centar je za 2019. godinu planirao rashode poslovanja u iznosu od 28.290.000,00 kn, ali će do kraja 2019. godine rashodi poslovanja na određenim stavkama biti ostvareni u većem iznosu od planiranih, pa se isti povećavaju za iznos od 2.047.000,00 kn, i to kako slijedi</w:t>
      </w:r>
      <w:r>
        <w:rPr>
          <w:rFonts w:ascii="Times New Roman" w:hAnsi="Times New Roman" w:cs="Times New Roman"/>
          <w:sz w:val="24"/>
          <w:szCs w:val="24"/>
        </w:rPr>
        <w:t>.</w:t>
      </w:r>
    </w:p>
    <w:p w:rsidR="001A645F" w:rsidRDefault="001A645F" w:rsidP="001A645F">
      <w:pPr>
        <w:spacing w:after="120"/>
        <w:jc w:val="both"/>
        <w:rPr>
          <w:rFonts w:ascii="Times New Roman" w:hAnsi="Times New Roman" w:cs="Times New Roman"/>
          <w:sz w:val="24"/>
          <w:szCs w:val="24"/>
        </w:rPr>
      </w:pPr>
      <w:r w:rsidRPr="001A645F">
        <w:rPr>
          <w:rFonts w:ascii="Times New Roman" w:hAnsi="Times New Roman" w:cs="Times New Roman"/>
          <w:b/>
          <w:sz w:val="24"/>
          <w:szCs w:val="24"/>
        </w:rPr>
        <w:t xml:space="preserve">Rashodi za zaposlene </w:t>
      </w:r>
      <w:r w:rsidRPr="001A645F">
        <w:rPr>
          <w:rFonts w:ascii="Times New Roman" w:hAnsi="Times New Roman" w:cs="Times New Roman"/>
          <w:sz w:val="24"/>
          <w:szCs w:val="24"/>
        </w:rPr>
        <w:t xml:space="preserve">smanjuju se za iznos od 100.000,00 kn jer se smanjuje stavka doprinos za obvezno osiguranje u slučaju nezaposlenosti za iznos od 200.000,00 kn (temeljem odredbi Zakona izmjenama i dopunama Zakona o doprinosima koje su stupile </w:t>
      </w:r>
      <w:r w:rsidRPr="001A645F">
        <w:rPr>
          <w:rFonts w:ascii="Times New Roman" w:hAnsi="Times New Roman" w:cs="Times New Roman"/>
          <w:sz w:val="24"/>
          <w:szCs w:val="24"/>
        </w:rPr>
        <w:lastRenderedPageBreak/>
        <w:t>na snagu 01.01.2019. godine ukida se navedeni doprinos), a povećavaju se ostali rashodi za zaposlene u iznosu od 100.000,00 kn.</w:t>
      </w:r>
    </w:p>
    <w:p w:rsidR="001A645F" w:rsidRDefault="001A645F" w:rsidP="001A645F">
      <w:pPr>
        <w:spacing w:after="120"/>
        <w:jc w:val="both"/>
        <w:rPr>
          <w:rFonts w:ascii="Times New Roman" w:hAnsi="Times New Roman" w:cs="Times New Roman"/>
          <w:sz w:val="24"/>
          <w:szCs w:val="24"/>
        </w:rPr>
      </w:pPr>
      <w:r w:rsidRPr="001A645F">
        <w:rPr>
          <w:rFonts w:ascii="Times New Roman" w:hAnsi="Times New Roman" w:cs="Times New Roman"/>
          <w:b/>
          <w:sz w:val="24"/>
          <w:szCs w:val="24"/>
        </w:rPr>
        <w:t>Materijalni rashodi</w:t>
      </w:r>
      <w:r w:rsidRPr="001A645F">
        <w:rPr>
          <w:rFonts w:ascii="Times New Roman" w:hAnsi="Times New Roman" w:cs="Times New Roman"/>
          <w:sz w:val="24"/>
          <w:szCs w:val="24"/>
        </w:rPr>
        <w:t xml:space="preserve"> povećavaju se za iznos od 212.000,00 kn. U okviru materijalnih rashoda povećava se stavka stručno usavršavanje zaposlenika za iznos od 10.000,00 kn, usluge promidžbe i informiranja za iznos od 50.000,00 kn, komunalne usluge za iznos od 500.000,00 kn, intelektualne i osobne usluge za iznos od 500.000,00 kn te reprezentacija za iznos od 2.000,00 kn, a smanjuje se stavka materijali i dijelovi za tekuće i investicijsko održavanje za iznos od 50.000,00 kn, usluge tekućeg i investicijskog održavanja za iznos od 300.000,00 kn, ostale usluge za iznos od 200.000,00 kn te pristojbe i naknade za iznos od 300.000,00 kn</w:t>
      </w:r>
      <w:r>
        <w:rPr>
          <w:rFonts w:ascii="Times New Roman" w:hAnsi="Times New Roman" w:cs="Times New Roman"/>
          <w:sz w:val="24"/>
          <w:szCs w:val="24"/>
        </w:rPr>
        <w:t>.</w:t>
      </w:r>
    </w:p>
    <w:p w:rsidR="001A645F" w:rsidRPr="001A645F" w:rsidRDefault="001A645F" w:rsidP="001A645F">
      <w:pPr>
        <w:spacing w:after="120"/>
        <w:jc w:val="both"/>
        <w:rPr>
          <w:rFonts w:ascii="Times New Roman" w:hAnsi="Times New Roman" w:cs="Times New Roman"/>
          <w:sz w:val="24"/>
          <w:szCs w:val="24"/>
        </w:rPr>
      </w:pPr>
      <w:r w:rsidRPr="001A645F">
        <w:rPr>
          <w:rFonts w:ascii="Times New Roman" w:hAnsi="Times New Roman" w:cs="Times New Roman"/>
          <w:b/>
          <w:sz w:val="24"/>
          <w:szCs w:val="24"/>
        </w:rPr>
        <w:t>Financijski rashodi</w:t>
      </w:r>
      <w:r w:rsidRPr="001A645F">
        <w:rPr>
          <w:rFonts w:ascii="Times New Roman" w:hAnsi="Times New Roman" w:cs="Times New Roman"/>
          <w:sz w:val="24"/>
          <w:szCs w:val="24"/>
        </w:rPr>
        <w:t xml:space="preserve"> povećavaju se za iznos od 1.935.000,00 kn. U okviru financijskih rashoda povećava se stavka zatezne kamate zbog isplate zakonskih zateznih kamata po pravomoćnim sudskim presudama.</w:t>
      </w:r>
    </w:p>
    <w:p w:rsidR="001A645F" w:rsidRPr="001A645F" w:rsidRDefault="001A645F" w:rsidP="001A645F">
      <w:pPr>
        <w:jc w:val="both"/>
        <w:rPr>
          <w:rFonts w:ascii="Times New Roman" w:hAnsi="Times New Roman" w:cs="Times New Roman"/>
          <w:color w:val="000000"/>
          <w:sz w:val="24"/>
          <w:szCs w:val="24"/>
        </w:rPr>
      </w:pPr>
      <w:r w:rsidRPr="001A645F">
        <w:rPr>
          <w:rFonts w:ascii="Times New Roman" w:hAnsi="Times New Roman" w:cs="Times New Roman"/>
          <w:color w:val="000000"/>
          <w:sz w:val="24"/>
          <w:szCs w:val="24"/>
        </w:rPr>
        <w:t>Centar je za 2019. godinu planirao rashode za nabavu nefinancijske imovine u iznosu od 410.000,00 kn. Međutim, isti se povećavaju za iznos od 195.000,00 kn jer se povećava stavka rashoda za komunikacijsku opremu za iznos od 20.000,00 kn i prijevozna sredstva u cestovnom prometu za iznos od 195.000,00 kn, a smanjuje se stavka oprema za održavanje i zaštitu za iznos od 20.000,00 kn.</w:t>
      </w:r>
    </w:p>
    <w:p w:rsidR="001A645F" w:rsidRPr="001A645F" w:rsidRDefault="001A645F" w:rsidP="001A645F">
      <w:pPr>
        <w:jc w:val="both"/>
        <w:rPr>
          <w:rFonts w:ascii="Times New Roman" w:hAnsi="Times New Roman" w:cs="Times New Roman"/>
          <w:color w:val="000000"/>
          <w:sz w:val="24"/>
          <w:szCs w:val="24"/>
        </w:rPr>
      </w:pPr>
    </w:p>
    <w:p w:rsidR="001A645F" w:rsidRPr="001A645F" w:rsidRDefault="001A645F" w:rsidP="001A645F">
      <w:pPr>
        <w:spacing w:after="120"/>
        <w:jc w:val="both"/>
        <w:rPr>
          <w:rFonts w:ascii="Times New Roman" w:hAnsi="Times New Roman" w:cs="Times New Roman"/>
          <w:b/>
          <w:sz w:val="24"/>
          <w:szCs w:val="24"/>
          <w:u w:val="single"/>
        </w:rPr>
      </w:pPr>
      <w:r w:rsidRPr="001A645F">
        <w:rPr>
          <w:rFonts w:ascii="Times New Roman" w:hAnsi="Times New Roman" w:cs="Times New Roman"/>
          <w:b/>
          <w:sz w:val="24"/>
          <w:szCs w:val="24"/>
          <w:u w:val="single"/>
        </w:rPr>
        <w:t>RAČUN FINANCIRANJA</w:t>
      </w:r>
    </w:p>
    <w:p w:rsidR="001A645F" w:rsidRPr="001A645F" w:rsidRDefault="001A645F" w:rsidP="001A645F">
      <w:pPr>
        <w:jc w:val="both"/>
        <w:rPr>
          <w:rFonts w:ascii="Times New Roman" w:hAnsi="Times New Roman" w:cs="Times New Roman"/>
          <w:sz w:val="24"/>
          <w:szCs w:val="24"/>
        </w:rPr>
      </w:pPr>
      <w:r w:rsidRPr="001A645F">
        <w:rPr>
          <w:rFonts w:ascii="Times New Roman" w:hAnsi="Times New Roman" w:cs="Times New Roman"/>
          <w:sz w:val="24"/>
          <w:szCs w:val="24"/>
        </w:rPr>
        <w:t>Centar je za 2019. godinu planirao primitke od financijske imovine i zaduživanja u iznosu od 15.090.000,00 kuna. Međutim, tijekom 2019. godine ostvareni su veći primici od prodaje dionica i udjela u glavnici od planiranih te još očekuju primici od prodaje dionica i udjela društava u vlasništvu Centra do kraja 2019. godine pa se isti povećavaju za iznos od 49.000.000,00 kn.</w:t>
      </w:r>
    </w:p>
    <w:p w:rsidR="001A645F" w:rsidRPr="001A645F" w:rsidRDefault="001A645F" w:rsidP="001A645F">
      <w:pPr>
        <w:jc w:val="both"/>
        <w:rPr>
          <w:rFonts w:ascii="Times New Roman" w:hAnsi="Times New Roman" w:cs="Times New Roman"/>
          <w:sz w:val="24"/>
          <w:szCs w:val="24"/>
        </w:rPr>
      </w:pPr>
    </w:p>
    <w:p w:rsidR="001A645F" w:rsidRPr="001A645F" w:rsidRDefault="001A645F" w:rsidP="001A645F">
      <w:pPr>
        <w:spacing w:after="120"/>
        <w:jc w:val="both"/>
        <w:rPr>
          <w:rFonts w:ascii="Times New Roman" w:hAnsi="Times New Roman" w:cs="Times New Roman"/>
          <w:sz w:val="24"/>
          <w:szCs w:val="24"/>
        </w:rPr>
      </w:pPr>
      <w:r w:rsidRPr="001A645F">
        <w:rPr>
          <w:rFonts w:ascii="Times New Roman" w:hAnsi="Times New Roman" w:cs="Times New Roman"/>
          <w:sz w:val="24"/>
          <w:szCs w:val="24"/>
        </w:rPr>
        <w:t>Centar je za 2019. godinu planirao izdatke za financijsku imovinu i otplatu zajmova u iznosu od 990.000,00 kn. Međutim, isti se tijekom 2019. godine neće realizirati zbog čega se izdaci za financijsku imovinu i otplate zajmova smanjuju za iznos od 990.000,00.</w:t>
      </w:r>
    </w:p>
    <w:p w:rsidR="001A645F" w:rsidRPr="001A645F" w:rsidRDefault="001A645F" w:rsidP="001A645F">
      <w:pPr>
        <w:spacing w:after="120"/>
        <w:jc w:val="both"/>
        <w:rPr>
          <w:rFonts w:ascii="Times New Roman" w:hAnsi="Times New Roman" w:cs="Times New Roman"/>
          <w:sz w:val="24"/>
          <w:szCs w:val="24"/>
        </w:rPr>
      </w:pPr>
    </w:p>
    <w:p w:rsidR="00B802E2" w:rsidRDefault="00B802E2" w:rsidP="001A645F">
      <w:pPr>
        <w:spacing w:after="120"/>
        <w:contextualSpacing/>
        <w:jc w:val="both"/>
      </w:pPr>
    </w:p>
    <w:sectPr w:rsidR="00B802E2" w:rsidSect="000A7ACA">
      <w:footerReference w:type="even" r:id="rId6"/>
      <w:pgSz w:w="11906" w:h="16838"/>
      <w:pgMar w:top="1417" w:right="1417"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C6F" w:rsidRDefault="001A645F" w:rsidP="00F5055B">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rsidR="00927C6F" w:rsidRDefault="001A645F" w:rsidP="00F5055B">
    <w:pPr>
      <w:pStyle w:val="Podnoje"/>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C156E"/>
    <w:multiLevelType w:val="hybridMultilevel"/>
    <w:tmpl w:val="AB0A2E74"/>
    <w:lvl w:ilvl="0" w:tplc="D7E62E50">
      <w:start w:val="17"/>
      <w:numFmt w:val="bullet"/>
      <w:lvlText w:val="-"/>
      <w:lvlJc w:val="left"/>
      <w:pPr>
        <w:tabs>
          <w:tab w:val="num" w:pos="567"/>
        </w:tabs>
        <w:ind w:left="567" w:hanging="567"/>
      </w:pPr>
      <w:rPr>
        <w:rFonts w:ascii="Times New Roman" w:hAnsi="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
    <w:nsid w:val="59211A32"/>
    <w:multiLevelType w:val="hybridMultilevel"/>
    <w:tmpl w:val="8CE47270"/>
    <w:lvl w:ilvl="0" w:tplc="D7E62E50">
      <w:start w:val="17"/>
      <w:numFmt w:val="bullet"/>
      <w:lvlText w:val="-"/>
      <w:lvlJc w:val="left"/>
      <w:pPr>
        <w:tabs>
          <w:tab w:val="num" w:pos="567"/>
        </w:tabs>
        <w:ind w:left="567" w:hanging="567"/>
      </w:pPr>
      <w:rPr>
        <w:rFonts w:ascii="Times New Roman" w:hAnsi="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45F"/>
    <w:rsid w:val="001A645F"/>
    <w:rsid w:val="00B802E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45F"/>
    <w:pPr>
      <w:spacing w:after="0" w:line="240" w:lineRule="auto"/>
    </w:pPr>
    <w:rPr>
      <w:rFonts w:ascii="Arial" w:eastAsia="Times New Roman" w:hAnsi="Arial" w:cs="Arial"/>
      <w:sz w:val="22"/>
      <w:szCs w:val="22"/>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rsid w:val="001A645F"/>
    <w:pPr>
      <w:tabs>
        <w:tab w:val="center" w:pos="4536"/>
        <w:tab w:val="right" w:pos="9072"/>
      </w:tabs>
    </w:pPr>
  </w:style>
  <w:style w:type="character" w:customStyle="1" w:styleId="PodnojeChar">
    <w:name w:val="Podnožje Char"/>
    <w:basedOn w:val="Zadanifontodlomka"/>
    <w:link w:val="Podnoje"/>
    <w:rsid w:val="001A645F"/>
    <w:rPr>
      <w:rFonts w:ascii="Arial" w:eastAsia="Times New Roman" w:hAnsi="Arial" w:cs="Arial"/>
      <w:sz w:val="22"/>
      <w:szCs w:val="22"/>
      <w:lang w:eastAsia="hr-HR"/>
    </w:rPr>
  </w:style>
  <w:style w:type="character" w:styleId="Brojstranice">
    <w:name w:val="page number"/>
    <w:basedOn w:val="Zadanifontodlomka"/>
    <w:rsid w:val="001A64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45F"/>
    <w:pPr>
      <w:spacing w:after="0" w:line="240" w:lineRule="auto"/>
    </w:pPr>
    <w:rPr>
      <w:rFonts w:ascii="Arial" w:eastAsia="Times New Roman" w:hAnsi="Arial" w:cs="Arial"/>
      <w:sz w:val="22"/>
      <w:szCs w:val="22"/>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rsid w:val="001A645F"/>
    <w:pPr>
      <w:tabs>
        <w:tab w:val="center" w:pos="4536"/>
        <w:tab w:val="right" w:pos="9072"/>
      </w:tabs>
    </w:pPr>
  </w:style>
  <w:style w:type="character" w:customStyle="1" w:styleId="PodnojeChar">
    <w:name w:val="Podnožje Char"/>
    <w:basedOn w:val="Zadanifontodlomka"/>
    <w:link w:val="Podnoje"/>
    <w:rsid w:val="001A645F"/>
    <w:rPr>
      <w:rFonts w:ascii="Arial" w:eastAsia="Times New Roman" w:hAnsi="Arial" w:cs="Arial"/>
      <w:sz w:val="22"/>
      <w:szCs w:val="22"/>
      <w:lang w:eastAsia="hr-HR"/>
    </w:rPr>
  </w:style>
  <w:style w:type="character" w:styleId="Brojstranice">
    <w:name w:val="page number"/>
    <w:basedOn w:val="Zadanifontodlomka"/>
    <w:rsid w:val="001A64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808</Words>
  <Characters>4612</Characters>
  <Application>Microsoft Office Word</Application>
  <DocSecurity>0</DocSecurity>
  <Lines>38</Lines>
  <Paragraphs>10</Paragraphs>
  <ScaleCrop>false</ScaleCrop>
  <Company/>
  <LinksUpToDate>false</LinksUpToDate>
  <CharactersWithSpaces>5410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Andreja Jakšić</dc:creator>
  <cp:lastModifiedBy>Andreja Jakšić</cp:lastModifiedBy>
  <cp:revision>1</cp:revision>
  <dcterms:created xsi:type="dcterms:W3CDTF">2019-10-31T01:48:00Z</dcterms:created>
  <dcterms:modified xsi:type="dcterms:W3CDTF">2019-10-31T01:54:00Z</dcterms:modified>
</cp:coreProperties>
</file>