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948" w:rsidRPr="00BF61D1" w:rsidRDefault="00025948" w:rsidP="00025948">
      <w:pPr>
        <w:jc w:val="center"/>
        <w:rPr>
          <w:rFonts w:ascii="Times New Roman" w:hAnsi="Times New Roman" w:cs="Times New Roman"/>
          <w:b/>
          <w:sz w:val="24"/>
          <w:szCs w:val="24"/>
          <w:lang w:val="hr-HR"/>
        </w:rPr>
      </w:pPr>
      <w:r w:rsidRPr="00BF61D1">
        <w:rPr>
          <w:rFonts w:ascii="Times New Roman" w:hAnsi="Times New Roman" w:cs="Times New Roman"/>
          <w:b/>
          <w:sz w:val="24"/>
          <w:szCs w:val="24"/>
          <w:lang w:val="hr-HR"/>
        </w:rPr>
        <w:t>VLADA REPUBLIKE HRVATSKE</w:t>
      </w:r>
    </w:p>
    <w:p w:rsidR="00025948" w:rsidRPr="00BF61D1" w:rsidRDefault="00025948" w:rsidP="00025948">
      <w:pPr>
        <w:rPr>
          <w:rFonts w:ascii="Times New Roman" w:hAnsi="Times New Roman" w:cs="Times New Roman"/>
          <w:sz w:val="24"/>
          <w:szCs w:val="24"/>
          <w:lang w:val="hr-HR"/>
        </w:rPr>
      </w:pPr>
    </w:p>
    <w:p w:rsidR="00025948" w:rsidRPr="000D3576" w:rsidRDefault="00025948" w:rsidP="00025948">
      <w:pPr>
        <w:rPr>
          <w:lang w:val="hr-HR"/>
        </w:rPr>
      </w:pPr>
    </w:p>
    <w:p w:rsidR="00025948" w:rsidRPr="000D3576" w:rsidRDefault="00025948" w:rsidP="00025948">
      <w:pPr>
        <w:rPr>
          <w:lang w:val="hr-HR"/>
        </w:rPr>
      </w:pPr>
    </w:p>
    <w:p w:rsidR="00025948" w:rsidRPr="000D3576" w:rsidRDefault="00025948" w:rsidP="00025948">
      <w:pPr>
        <w:rPr>
          <w:lang w:val="hr-HR"/>
        </w:rPr>
      </w:pPr>
    </w:p>
    <w:p w:rsidR="00025948" w:rsidRDefault="00025948" w:rsidP="00025948">
      <w:pPr>
        <w:rPr>
          <w:lang w:val="hr-HR"/>
        </w:rPr>
      </w:pPr>
      <w:bookmarkStart w:id="0" w:name="_GoBack"/>
      <w:bookmarkEnd w:id="0"/>
    </w:p>
    <w:p w:rsidR="00BF61D1" w:rsidRDefault="00BF61D1" w:rsidP="00025948">
      <w:pPr>
        <w:rPr>
          <w:lang w:val="hr-HR"/>
        </w:rPr>
      </w:pPr>
    </w:p>
    <w:p w:rsidR="00BF61D1" w:rsidRDefault="00BF61D1" w:rsidP="00025948">
      <w:pPr>
        <w:rPr>
          <w:lang w:val="hr-HR"/>
        </w:rPr>
      </w:pPr>
    </w:p>
    <w:p w:rsidR="00BF61D1" w:rsidRPr="000D3576" w:rsidRDefault="00BF61D1" w:rsidP="00025948">
      <w:pPr>
        <w:rPr>
          <w:lang w:val="hr-HR"/>
        </w:rPr>
      </w:pPr>
    </w:p>
    <w:p w:rsidR="00025948" w:rsidRPr="000D3576" w:rsidRDefault="00025948" w:rsidP="00025948">
      <w:pPr>
        <w:rPr>
          <w:lang w:val="hr-HR"/>
        </w:rPr>
      </w:pPr>
    </w:p>
    <w:p w:rsidR="00025948" w:rsidRPr="000D3576" w:rsidRDefault="00025948" w:rsidP="00025948">
      <w:pPr>
        <w:rPr>
          <w:lang w:val="hr-HR"/>
        </w:rPr>
      </w:pPr>
    </w:p>
    <w:p w:rsidR="00025948" w:rsidRPr="00BF61D1" w:rsidRDefault="00025948" w:rsidP="00BF61D1">
      <w:pPr>
        <w:pStyle w:val="Title"/>
        <w:pBdr>
          <w:bottom w:val="single" w:sz="8" w:space="7" w:color="4F81BD" w:themeColor="accent1"/>
        </w:pBdr>
        <w:jc w:val="center"/>
        <w:rPr>
          <w:rFonts w:ascii="Times New Roman" w:hAnsi="Times New Roman" w:cs="Times New Roman"/>
          <w:b/>
          <w:color w:val="auto"/>
          <w:sz w:val="24"/>
          <w:szCs w:val="24"/>
          <w:lang w:val="hr-HR"/>
        </w:rPr>
      </w:pPr>
      <w:r w:rsidRPr="00BF61D1">
        <w:rPr>
          <w:rFonts w:ascii="Times New Roman" w:hAnsi="Times New Roman" w:cs="Times New Roman"/>
          <w:b/>
          <w:color w:val="auto"/>
          <w:sz w:val="24"/>
          <w:szCs w:val="24"/>
          <w:lang w:val="hr-HR"/>
        </w:rPr>
        <w:t>OBRAZLOŽENJE PRIJEDLOGA IZMJENA I DOPUNA DRŽAVNOG PRORAČUNA REPUBLIKE HRVATSKE I FINANCIJSKIH PLANOVA IZV</w:t>
      </w:r>
      <w:r w:rsidR="003C433B" w:rsidRPr="00BF61D1">
        <w:rPr>
          <w:rFonts w:ascii="Times New Roman" w:hAnsi="Times New Roman" w:cs="Times New Roman"/>
          <w:b/>
          <w:color w:val="auto"/>
          <w:sz w:val="24"/>
          <w:szCs w:val="24"/>
          <w:lang w:val="hr-HR"/>
        </w:rPr>
        <w:t>ANPRORAČUNSKIH KORISNIKA ZA 201</w:t>
      </w:r>
      <w:r w:rsidR="00746FEB" w:rsidRPr="00BF61D1">
        <w:rPr>
          <w:rFonts w:ascii="Times New Roman" w:hAnsi="Times New Roman" w:cs="Times New Roman"/>
          <w:b/>
          <w:color w:val="auto"/>
          <w:sz w:val="24"/>
          <w:szCs w:val="24"/>
          <w:lang w:val="hr-HR"/>
        </w:rPr>
        <w:t>9</w:t>
      </w:r>
      <w:r w:rsidRPr="00BF61D1">
        <w:rPr>
          <w:rFonts w:ascii="Times New Roman" w:hAnsi="Times New Roman" w:cs="Times New Roman"/>
          <w:b/>
          <w:color w:val="auto"/>
          <w:sz w:val="24"/>
          <w:szCs w:val="24"/>
          <w:lang w:val="hr-HR"/>
        </w:rPr>
        <w:t>. GODINU</w:t>
      </w:r>
    </w:p>
    <w:p w:rsidR="00025948" w:rsidRPr="00BF61D1" w:rsidRDefault="00025948" w:rsidP="00025948">
      <w:pPr>
        <w:rPr>
          <w:rFonts w:ascii="Times New Roman" w:hAnsi="Times New Roman" w:cs="Times New Roman"/>
          <w:b/>
          <w:sz w:val="24"/>
          <w:szCs w:val="24"/>
          <w:lang w:val="hr-HR"/>
        </w:rPr>
      </w:pPr>
    </w:p>
    <w:p w:rsidR="0072362F" w:rsidRPr="00BF61D1" w:rsidRDefault="0072362F" w:rsidP="00025948">
      <w:pPr>
        <w:rPr>
          <w:rFonts w:ascii="Times New Roman" w:hAnsi="Times New Roman" w:cs="Times New Roman"/>
          <w:b/>
          <w:sz w:val="24"/>
          <w:szCs w:val="24"/>
          <w:lang w:val="hr-HR"/>
        </w:rPr>
      </w:pPr>
    </w:p>
    <w:p w:rsidR="0072362F" w:rsidRPr="00BF61D1" w:rsidRDefault="0072362F" w:rsidP="00025948">
      <w:pPr>
        <w:rPr>
          <w:rFonts w:ascii="Times New Roman" w:hAnsi="Times New Roman" w:cs="Times New Roman"/>
          <w:b/>
          <w:sz w:val="24"/>
          <w:szCs w:val="24"/>
          <w:lang w:val="hr-HR"/>
        </w:rPr>
      </w:pPr>
    </w:p>
    <w:p w:rsidR="00025948" w:rsidRDefault="00025948" w:rsidP="00025948">
      <w:pPr>
        <w:rPr>
          <w:rFonts w:ascii="Times New Roman" w:hAnsi="Times New Roman" w:cs="Times New Roman"/>
          <w:b/>
          <w:sz w:val="24"/>
          <w:szCs w:val="24"/>
          <w:lang w:val="hr-HR"/>
        </w:rPr>
      </w:pPr>
    </w:p>
    <w:p w:rsidR="00BF61D1" w:rsidRDefault="00BF61D1" w:rsidP="00025948">
      <w:pPr>
        <w:rPr>
          <w:rFonts w:ascii="Times New Roman" w:hAnsi="Times New Roman" w:cs="Times New Roman"/>
          <w:b/>
          <w:sz w:val="24"/>
          <w:szCs w:val="24"/>
          <w:lang w:val="hr-HR"/>
        </w:rPr>
      </w:pPr>
    </w:p>
    <w:p w:rsidR="00BF61D1" w:rsidRDefault="00BF61D1" w:rsidP="00025948">
      <w:pPr>
        <w:rPr>
          <w:rFonts w:ascii="Times New Roman" w:hAnsi="Times New Roman" w:cs="Times New Roman"/>
          <w:b/>
          <w:sz w:val="24"/>
          <w:szCs w:val="24"/>
          <w:lang w:val="hr-HR"/>
        </w:rPr>
      </w:pPr>
    </w:p>
    <w:p w:rsidR="00BF61D1" w:rsidRDefault="00BF61D1" w:rsidP="00025948">
      <w:pPr>
        <w:rPr>
          <w:rFonts w:ascii="Times New Roman" w:hAnsi="Times New Roman" w:cs="Times New Roman"/>
          <w:b/>
          <w:sz w:val="24"/>
          <w:szCs w:val="24"/>
          <w:lang w:val="hr-HR"/>
        </w:rPr>
      </w:pPr>
    </w:p>
    <w:p w:rsidR="00BF61D1" w:rsidRPr="00BF61D1" w:rsidRDefault="00BF61D1" w:rsidP="00025948">
      <w:pPr>
        <w:rPr>
          <w:rFonts w:ascii="Times New Roman" w:hAnsi="Times New Roman" w:cs="Times New Roman"/>
          <w:b/>
          <w:sz w:val="24"/>
          <w:szCs w:val="24"/>
          <w:lang w:val="hr-HR"/>
        </w:rPr>
      </w:pPr>
    </w:p>
    <w:p w:rsidR="00025948" w:rsidRPr="00BF61D1" w:rsidRDefault="00025948" w:rsidP="00025948">
      <w:pPr>
        <w:rPr>
          <w:rFonts w:ascii="Times New Roman" w:hAnsi="Times New Roman" w:cs="Times New Roman"/>
          <w:b/>
          <w:sz w:val="24"/>
          <w:szCs w:val="24"/>
          <w:lang w:val="hr-HR"/>
        </w:rPr>
      </w:pPr>
    </w:p>
    <w:p w:rsidR="00025948" w:rsidRPr="00BF61D1" w:rsidRDefault="00025948" w:rsidP="00025948">
      <w:pPr>
        <w:rPr>
          <w:rFonts w:ascii="Times New Roman" w:hAnsi="Times New Roman" w:cs="Times New Roman"/>
          <w:b/>
          <w:sz w:val="24"/>
          <w:szCs w:val="24"/>
          <w:lang w:val="hr-HR"/>
        </w:rPr>
      </w:pPr>
    </w:p>
    <w:p w:rsidR="00025948" w:rsidRPr="00BF61D1" w:rsidRDefault="00025948" w:rsidP="00025948">
      <w:pPr>
        <w:rPr>
          <w:rFonts w:ascii="Times New Roman" w:hAnsi="Times New Roman" w:cs="Times New Roman"/>
          <w:b/>
          <w:sz w:val="24"/>
          <w:szCs w:val="24"/>
          <w:lang w:val="hr-HR"/>
        </w:rPr>
      </w:pPr>
    </w:p>
    <w:p w:rsidR="00025948" w:rsidRPr="00BF61D1" w:rsidRDefault="00025948" w:rsidP="00025948">
      <w:pPr>
        <w:rPr>
          <w:rFonts w:ascii="Times New Roman" w:hAnsi="Times New Roman" w:cs="Times New Roman"/>
          <w:b/>
          <w:sz w:val="24"/>
          <w:szCs w:val="24"/>
          <w:lang w:val="hr-HR"/>
        </w:rPr>
      </w:pPr>
    </w:p>
    <w:p w:rsidR="00025948" w:rsidRPr="00BF61D1" w:rsidRDefault="00025948" w:rsidP="00025948">
      <w:pPr>
        <w:jc w:val="center"/>
        <w:rPr>
          <w:rFonts w:ascii="Times New Roman" w:hAnsi="Times New Roman" w:cs="Times New Roman"/>
          <w:b/>
          <w:sz w:val="24"/>
          <w:szCs w:val="24"/>
          <w:lang w:val="hr-HR"/>
        </w:rPr>
        <w:sectPr w:rsidR="00025948" w:rsidRPr="00BF61D1" w:rsidSect="00927736">
          <w:footerReference w:type="default" r:id="rId8"/>
          <w:pgSz w:w="11906" w:h="16838"/>
          <w:pgMar w:top="1417" w:right="1417" w:bottom="1417" w:left="1417" w:header="708" w:footer="708" w:gutter="0"/>
          <w:cols w:space="708"/>
          <w:titlePg/>
          <w:docGrid w:linePitch="360"/>
        </w:sectPr>
      </w:pPr>
      <w:r w:rsidRPr="00BF61D1">
        <w:rPr>
          <w:rFonts w:ascii="Times New Roman" w:hAnsi="Times New Roman" w:cs="Times New Roman"/>
          <w:b/>
          <w:sz w:val="24"/>
          <w:szCs w:val="24"/>
          <w:lang w:val="hr-HR"/>
        </w:rPr>
        <w:t xml:space="preserve">Zagreb, </w:t>
      </w:r>
      <w:r w:rsidR="00746FEB" w:rsidRPr="00BF61D1">
        <w:rPr>
          <w:rFonts w:ascii="Times New Roman" w:hAnsi="Times New Roman" w:cs="Times New Roman"/>
          <w:b/>
          <w:sz w:val="24"/>
          <w:szCs w:val="24"/>
          <w:lang w:val="hr-HR"/>
        </w:rPr>
        <w:t>listopad</w:t>
      </w:r>
      <w:r w:rsidR="008C09FB" w:rsidRPr="00BF61D1">
        <w:rPr>
          <w:rFonts w:ascii="Times New Roman" w:hAnsi="Times New Roman" w:cs="Times New Roman"/>
          <w:b/>
          <w:sz w:val="24"/>
          <w:szCs w:val="24"/>
          <w:lang w:val="hr-HR"/>
        </w:rPr>
        <w:t xml:space="preserve"> </w:t>
      </w:r>
      <w:r w:rsidR="003C433B" w:rsidRPr="00BF61D1">
        <w:rPr>
          <w:rFonts w:ascii="Times New Roman" w:hAnsi="Times New Roman" w:cs="Times New Roman"/>
          <w:b/>
          <w:sz w:val="24"/>
          <w:szCs w:val="24"/>
          <w:lang w:val="hr-HR"/>
        </w:rPr>
        <w:t>201</w:t>
      </w:r>
      <w:r w:rsidR="00746FEB" w:rsidRPr="00BF61D1">
        <w:rPr>
          <w:rFonts w:ascii="Times New Roman" w:hAnsi="Times New Roman" w:cs="Times New Roman"/>
          <w:b/>
          <w:sz w:val="24"/>
          <w:szCs w:val="24"/>
          <w:lang w:val="hr-HR"/>
        </w:rPr>
        <w:t>9</w:t>
      </w:r>
      <w:r w:rsidRPr="00BF61D1">
        <w:rPr>
          <w:rFonts w:ascii="Times New Roman" w:hAnsi="Times New Roman" w:cs="Times New Roman"/>
          <w:b/>
          <w:sz w:val="24"/>
          <w:szCs w:val="24"/>
          <w:lang w:val="hr-HR"/>
        </w:rPr>
        <w:t>.</w:t>
      </w:r>
    </w:p>
    <w:sdt>
      <w:sdtPr>
        <w:rPr>
          <w:rFonts w:asciiTheme="minorHAnsi" w:eastAsiaTheme="minorHAnsi" w:hAnsiTheme="minorHAnsi" w:cstheme="minorBidi"/>
          <w:b w:val="0"/>
          <w:bCs w:val="0"/>
          <w:color w:val="auto"/>
          <w:sz w:val="22"/>
          <w:szCs w:val="22"/>
          <w:lang w:val="hr-HR" w:eastAsia="en-US"/>
        </w:rPr>
        <w:id w:val="-1530321216"/>
        <w:docPartObj>
          <w:docPartGallery w:val="Table of Contents"/>
          <w:docPartUnique/>
        </w:docPartObj>
      </w:sdtPr>
      <w:sdtEndPr/>
      <w:sdtContent>
        <w:p w:rsidR="00025948" w:rsidRPr="000D3576" w:rsidRDefault="00025948">
          <w:pPr>
            <w:pStyle w:val="TOCHeading"/>
            <w:rPr>
              <w:lang w:val="hr-HR"/>
            </w:rPr>
          </w:pPr>
          <w:r w:rsidRPr="000D3576">
            <w:rPr>
              <w:lang w:val="hr-HR"/>
            </w:rPr>
            <w:t>Sadržaj</w:t>
          </w:r>
        </w:p>
        <w:p w:rsidR="00025948" w:rsidRPr="000D3576" w:rsidRDefault="00025948" w:rsidP="00025948">
          <w:pPr>
            <w:rPr>
              <w:lang w:val="hr-HR" w:eastAsia="ja-JP"/>
            </w:rPr>
          </w:pPr>
        </w:p>
        <w:p w:rsidR="002F1167" w:rsidRDefault="00025948">
          <w:pPr>
            <w:pStyle w:val="TOC1"/>
            <w:tabs>
              <w:tab w:val="left" w:pos="440"/>
              <w:tab w:val="right" w:leader="dot" w:pos="9062"/>
            </w:tabs>
            <w:rPr>
              <w:rFonts w:eastAsiaTheme="minorEastAsia"/>
              <w:noProof/>
              <w:lang w:val="hr-HR" w:eastAsia="hr-HR"/>
            </w:rPr>
          </w:pPr>
          <w:r w:rsidRPr="000D3576">
            <w:rPr>
              <w:lang w:val="hr-HR"/>
            </w:rPr>
            <w:fldChar w:fldCharType="begin"/>
          </w:r>
          <w:r w:rsidRPr="000D3576">
            <w:rPr>
              <w:lang w:val="hr-HR"/>
            </w:rPr>
            <w:instrText xml:space="preserve"> TOC \o "1-3" \h \z \u </w:instrText>
          </w:r>
          <w:r w:rsidRPr="000D3576">
            <w:rPr>
              <w:lang w:val="hr-HR"/>
            </w:rPr>
            <w:fldChar w:fldCharType="separate"/>
          </w:r>
          <w:hyperlink w:anchor="_Toc23378477" w:history="1">
            <w:r w:rsidR="002F1167" w:rsidRPr="00E65C23">
              <w:rPr>
                <w:rStyle w:val="Hyperlink"/>
                <w:noProof/>
                <w:lang w:val="hr-HR"/>
              </w:rPr>
              <w:t>1.</w:t>
            </w:r>
            <w:r w:rsidR="002F1167">
              <w:rPr>
                <w:rFonts w:eastAsiaTheme="minorEastAsia"/>
                <w:noProof/>
                <w:lang w:val="hr-HR" w:eastAsia="hr-HR"/>
              </w:rPr>
              <w:tab/>
            </w:r>
            <w:r w:rsidR="002F1167" w:rsidRPr="00E65C23">
              <w:rPr>
                <w:rStyle w:val="Hyperlink"/>
                <w:noProof/>
                <w:lang w:val="hr-HR"/>
              </w:rPr>
              <w:t>UVOD</w:t>
            </w:r>
            <w:r w:rsidR="002F1167">
              <w:rPr>
                <w:noProof/>
                <w:webHidden/>
              </w:rPr>
              <w:tab/>
            </w:r>
            <w:r w:rsidR="002F1167">
              <w:rPr>
                <w:noProof/>
                <w:webHidden/>
              </w:rPr>
              <w:fldChar w:fldCharType="begin"/>
            </w:r>
            <w:r w:rsidR="002F1167">
              <w:rPr>
                <w:noProof/>
                <w:webHidden/>
              </w:rPr>
              <w:instrText xml:space="preserve"> PAGEREF _Toc23378477 \h </w:instrText>
            </w:r>
            <w:r w:rsidR="002F1167">
              <w:rPr>
                <w:noProof/>
                <w:webHidden/>
              </w:rPr>
            </w:r>
            <w:r w:rsidR="002F1167">
              <w:rPr>
                <w:noProof/>
                <w:webHidden/>
              </w:rPr>
              <w:fldChar w:fldCharType="separate"/>
            </w:r>
            <w:r w:rsidR="00BF61D1">
              <w:rPr>
                <w:noProof/>
                <w:webHidden/>
              </w:rPr>
              <w:t>3</w:t>
            </w:r>
            <w:r w:rsidR="002F1167">
              <w:rPr>
                <w:noProof/>
                <w:webHidden/>
              </w:rPr>
              <w:fldChar w:fldCharType="end"/>
            </w:r>
          </w:hyperlink>
        </w:p>
        <w:p w:rsidR="002F1167" w:rsidRDefault="00BF61D1">
          <w:pPr>
            <w:pStyle w:val="TOC1"/>
            <w:tabs>
              <w:tab w:val="left" w:pos="440"/>
              <w:tab w:val="right" w:leader="dot" w:pos="9062"/>
            </w:tabs>
            <w:rPr>
              <w:rFonts w:eastAsiaTheme="minorEastAsia"/>
              <w:noProof/>
              <w:lang w:val="hr-HR" w:eastAsia="hr-HR"/>
            </w:rPr>
          </w:pPr>
          <w:hyperlink w:anchor="_Toc23378478" w:history="1">
            <w:r w:rsidR="002F1167" w:rsidRPr="00E65C23">
              <w:rPr>
                <w:rStyle w:val="Hyperlink"/>
                <w:noProof/>
                <w:lang w:val="hr-HR"/>
              </w:rPr>
              <w:t>2.</w:t>
            </w:r>
            <w:r w:rsidR="002F1167">
              <w:rPr>
                <w:rFonts w:eastAsiaTheme="minorEastAsia"/>
                <w:noProof/>
                <w:lang w:val="hr-HR" w:eastAsia="hr-HR"/>
              </w:rPr>
              <w:tab/>
            </w:r>
            <w:r w:rsidR="002F1167" w:rsidRPr="00E65C23">
              <w:rPr>
                <w:rStyle w:val="Hyperlink"/>
                <w:noProof/>
                <w:lang w:val="hr-HR"/>
              </w:rPr>
              <w:t>MAKROEKONOMSKI OKVIR</w:t>
            </w:r>
            <w:r w:rsidR="002F1167">
              <w:rPr>
                <w:noProof/>
                <w:webHidden/>
              </w:rPr>
              <w:tab/>
            </w:r>
            <w:r w:rsidR="002F1167">
              <w:rPr>
                <w:noProof/>
                <w:webHidden/>
              </w:rPr>
              <w:fldChar w:fldCharType="begin"/>
            </w:r>
            <w:r w:rsidR="002F1167">
              <w:rPr>
                <w:noProof/>
                <w:webHidden/>
              </w:rPr>
              <w:instrText xml:space="preserve"> PAGEREF _Toc23378478 \h </w:instrText>
            </w:r>
            <w:r w:rsidR="002F1167">
              <w:rPr>
                <w:noProof/>
                <w:webHidden/>
              </w:rPr>
            </w:r>
            <w:r w:rsidR="002F1167">
              <w:rPr>
                <w:noProof/>
                <w:webHidden/>
              </w:rPr>
              <w:fldChar w:fldCharType="separate"/>
            </w:r>
            <w:r>
              <w:rPr>
                <w:noProof/>
                <w:webHidden/>
              </w:rPr>
              <w:t>4</w:t>
            </w:r>
            <w:r w:rsidR="002F1167">
              <w:rPr>
                <w:noProof/>
                <w:webHidden/>
              </w:rPr>
              <w:fldChar w:fldCharType="end"/>
            </w:r>
          </w:hyperlink>
        </w:p>
        <w:p w:rsidR="002F1167" w:rsidRDefault="00BF61D1">
          <w:pPr>
            <w:pStyle w:val="TOC1"/>
            <w:tabs>
              <w:tab w:val="left" w:pos="440"/>
              <w:tab w:val="right" w:leader="dot" w:pos="9062"/>
            </w:tabs>
            <w:rPr>
              <w:rFonts w:eastAsiaTheme="minorEastAsia"/>
              <w:noProof/>
              <w:lang w:val="hr-HR" w:eastAsia="hr-HR"/>
            </w:rPr>
          </w:pPr>
          <w:hyperlink w:anchor="_Toc23378479" w:history="1">
            <w:r w:rsidR="002F1167" w:rsidRPr="00E65C23">
              <w:rPr>
                <w:rStyle w:val="Hyperlink"/>
                <w:noProof/>
                <w:lang w:val="hr-HR"/>
              </w:rPr>
              <w:t>3.</w:t>
            </w:r>
            <w:r w:rsidR="002F1167">
              <w:rPr>
                <w:rFonts w:eastAsiaTheme="minorEastAsia"/>
                <w:noProof/>
                <w:lang w:val="hr-HR" w:eastAsia="hr-HR"/>
              </w:rPr>
              <w:tab/>
            </w:r>
            <w:r w:rsidR="002F1167" w:rsidRPr="00E65C23">
              <w:rPr>
                <w:rStyle w:val="Hyperlink"/>
                <w:noProof/>
                <w:lang w:val="hr-HR"/>
              </w:rPr>
              <w:t>PRIHODI DRŽAVNOG PRORAČUNA</w:t>
            </w:r>
            <w:r w:rsidR="002F1167">
              <w:rPr>
                <w:noProof/>
                <w:webHidden/>
              </w:rPr>
              <w:tab/>
            </w:r>
            <w:r w:rsidR="002F1167">
              <w:rPr>
                <w:noProof/>
                <w:webHidden/>
              </w:rPr>
              <w:fldChar w:fldCharType="begin"/>
            </w:r>
            <w:r w:rsidR="002F1167">
              <w:rPr>
                <w:noProof/>
                <w:webHidden/>
              </w:rPr>
              <w:instrText xml:space="preserve"> PAGEREF _Toc23378479 \h </w:instrText>
            </w:r>
            <w:r w:rsidR="002F1167">
              <w:rPr>
                <w:noProof/>
                <w:webHidden/>
              </w:rPr>
            </w:r>
            <w:r w:rsidR="002F1167">
              <w:rPr>
                <w:noProof/>
                <w:webHidden/>
              </w:rPr>
              <w:fldChar w:fldCharType="separate"/>
            </w:r>
            <w:r>
              <w:rPr>
                <w:noProof/>
                <w:webHidden/>
              </w:rPr>
              <w:t>6</w:t>
            </w:r>
            <w:r w:rsidR="002F1167">
              <w:rPr>
                <w:noProof/>
                <w:webHidden/>
              </w:rPr>
              <w:fldChar w:fldCharType="end"/>
            </w:r>
          </w:hyperlink>
        </w:p>
        <w:p w:rsidR="002F1167" w:rsidRDefault="00BF61D1">
          <w:pPr>
            <w:pStyle w:val="TOC1"/>
            <w:tabs>
              <w:tab w:val="left" w:pos="440"/>
              <w:tab w:val="right" w:leader="dot" w:pos="9062"/>
            </w:tabs>
            <w:rPr>
              <w:rFonts w:eastAsiaTheme="minorEastAsia"/>
              <w:noProof/>
              <w:lang w:val="hr-HR" w:eastAsia="hr-HR"/>
            </w:rPr>
          </w:pPr>
          <w:hyperlink w:anchor="_Toc23378480" w:history="1">
            <w:r w:rsidR="002F1167" w:rsidRPr="00E65C23">
              <w:rPr>
                <w:rStyle w:val="Hyperlink"/>
                <w:noProof/>
                <w:lang w:val="hr-HR"/>
              </w:rPr>
              <w:t>4.</w:t>
            </w:r>
            <w:r w:rsidR="002F1167">
              <w:rPr>
                <w:rFonts w:eastAsiaTheme="minorEastAsia"/>
                <w:noProof/>
                <w:lang w:val="hr-HR" w:eastAsia="hr-HR"/>
              </w:rPr>
              <w:tab/>
            </w:r>
            <w:r w:rsidR="002F1167" w:rsidRPr="00E65C23">
              <w:rPr>
                <w:rStyle w:val="Hyperlink"/>
                <w:noProof/>
                <w:lang w:val="hr-HR"/>
              </w:rPr>
              <w:t>RASHODI DRŽAVNOG PRORAČUNA</w:t>
            </w:r>
            <w:r w:rsidR="002F1167">
              <w:rPr>
                <w:noProof/>
                <w:webHidden/>
              </w:rPr>
              <w:tab/>
            </w:r>
            <w:r w:rsidR="002F1167">
              <w:rPr>
                <w:noProof/>
                <w:webHidden/>
              </w:rPr>
              <w:fldChar w:fldCharType="begin"/>
            </w:r>
            <w:r w:rsidR="002F1167">
              <w:rPr>
                <w:noProof/>
                <w:webHidden/>
              </w:rPr>
              <w:instrText xml:space="preserve"> PAGEREF _Toc23378480 \h </w:instrText>
            </w:r>
            <w:r w:rsidR="002F1167">
              <w:rPr>
                <w:noProof/>
                <w:webHidden/>
              </w:rPr>
            </w:r>
            <w:r w:rsidR="002F1167">
              <w:rPr>
                <w:noProof/>
                <w:webHidden/>
              </w:rPr>
              <w:fldChar w:fldCharType="separate"/>
            </w:r>
            <w:r>
              <w:rPr>
                <w:noProof/>
                <w:webHidden/>
              </w:rPr>
              <w:t>10</w:t>
            </w:r>
            <w:r w:rsidR="002F1167">
              <w:rPr>
                <w:noProof/>
                <w:webHidden/>
              </w:rPr>
              <w:fldChar w:fldCharType="end"/>
            </w:r>
          </w:hyperlink>
        </w:p>
        <w:p w:rsidR="002F1167" w:rsidRDefault="00BF61D1">
          <w:pPr>
            <w:pStyle w:val="TOC2"/>
            <w:tabs>
              <w:tab w:val="left" w:pos="880"/>
              <w:tab w:val="right" w:leader="dot" w:pos="9062"/>
            </w:tabs>
            <w:rPr>
              <w:rFonts w:eastAsiaTheme="minorEastAsia"/>
              <w:noProof/>
              <w:lang w:val="hr-HR" w:eastAsia="hr-HR"/>
            </w:rPr>
          </w:pPr>
          <w:hyperlink w:anchor="_Toc23378481" w:history="1">
            <w:r w:rsidR="002F1167" w:rsidRPr="00E65C23">
              <w:rPr>
                <w:rStyle w:val="Hyperlink"/>
                <w:noProof/>
                <w:lang w:val="hr-HR"/>
              </w:rPr>
              <w:t>4.1.</w:t>
            </w:r>
            <w:r w:rsidR="002F1167">
              <w:rPr>
                <w:rFonts w:eastAsiaTheme="minorEastAsia"/>
                <w:noProof/>
                <w:lang w:val="hr-HR" w:eastAsia="hr-HR"/>
              </w:rPr>
              <w:tab/>
            </w:r>
            <w:r w:rsidR="002F1167" w:rsidRPr="00E65C23">
              <w:rPr>
                <w:rStyle w:val="Hyperlink"/>
                <w:noProof/>
                <w:lang w:val="hr-HR"/>
              </w:rPr>
              <w:t>Obrazloženje rashoda po ekonomskoj klasifikaciji</w:t>
            </w:r>
            <w:r w:rsidR="002F1167">
              <w:rPr>
                <w:noProof/>
                <w:webHidden/>
              </w:rPr>
              <w:tab/>
            </w:r>
            <w:r w:rsidR="002F1167">
              <w:rPr>
                <w:noProof/>
                <w:webHidden/>
              </w:rPr>
              <w:fldChar w:fldCharType="begin"/>
            </w:r>
            <w:r w:rsidR="002F1167">
              <w:rPr>
                <w:noProof/>
                <w:webHidden/>
              </w:rPr>
              <w:instrText xml:space="preserve"> PAGEREF _Toc23378481 \h </w:instrText>
            </w:r>
            <w:r w:rsidR="002F1167">
              <w:rPr>
                <w:noProof/>
                <w:webHidden/>
              </w:rPr>
            </w:r>
            <w:r w:rsidR="002F1167">
              <w:rPr>
                <w:noProof/>
                <w:webHidden/>
              </w:rPr>
              <w:fldChar w:fldCharType="separate"/>
            </w:r>
            <w:r>
              <w:rPr>
                <w:noProof/>
                <w:webHidden/>
              </w:rPr>
              <w:t>11</w:t>
            </w:r>
            <w:r w:rsidR="002F1167">
              <w:rPr>
                <w:noProof/>
                <w:webHidden/>
              </w:rPr>
              <w:fldChar w:fldCharType="end"/>
            </w:r>
          </w:hyperlink>
        </w:p>
        <w:p w:rsidR="002F1167" w:rsidRDefault="00BF61D1">
          <w:pPr>
            <w:pStyle w:val="TOC2"/>
            <w:tabs>
              <w:tab w:val="left" w:pos="880"/>
              <w:tab w:val="right" w:leader="dot" w:pos="9062"/>
            </w:tabs>
            <w:rPr>
              <w:rFonts w:eastAsiaTheme="minorEastAsia"/>
              <w:noProof/>
              <w:lang w:val="hr-HR" w:eastAsia="hr-HR"/>
            </w:rPr>
          </w:pPr>
          <w:hyperlink w:anchor="_Toc23378482" w:history="1">
            <w:r w:rsidR="002F1167" w:rsidRPr="00E65C23">
              <w:rPr>
                <w:rStyle w:val="Hyperlink"/>
                <w:noProof/>
                <w:lang w:val="hr-HR"/>
              </w:rPr>
              <w:t>4.2.</w:t>
            </w:r>
            <w:r w:rsidR="002F1167">
              <w:rPr>
                <w:rFonts w:eastAsiaTheme="minorEastAsia"/>
                <w:noProof/>
                <w:lang w:val="hr-HR" w:eastAsia="hr-HR"/>
              </w:rPr>
              <w:tab/>
            </w:r>
            <w:r w:rsidR="002F1167" w:rsidRPr="00E65C23">
              <w:rPr>
                <w:rStyle w:val="Hyperlink"/>
                <w:noProof/>
                <w:lang w:val="hr-HR"/>
              </w:rPr>
              <w:t>Obrazloženje rashoda po funkcijskoj klasifikaciji</w:t>
            </w:r>
            <w:r w:rsidR="002F1167">
              <w:rPr>
                <w:noProof/>
                <w:webHidden/>
              </w:rPr>
              <w:tab/>
            </w:r>
            <w:r w:rsidR="002F1167">
              <w:rPr>
                <w:noProof/>
                <w:webHidden/>
              </w:rPr>
              <w:fldChar w:fldCharType="begin"/>
            </w:r>
            <w:r w:rsidR="002F1167">
              <w:rPr>
                <w:noProof/>
                <w:webHidden/>
              </w:rPr>
              <w:instrText xml:space="preserve"> PAGEREF _Toc23378482 \h </w:instrText>
            </w:r>
            <w:r w:rsidR="002F1167">
              <w:rPr>
                <w:noProof/>
                <w:webHidden/>
              </w:rPr>
            </w:r>
            <w:r w:rsidR="002F1167">
              <w:rPr>
                <w:noProof/>
                <w:webHidden/>
              </w:rPr>
              <w:fldChar w:fldCharType="separate"/>
            </w:r>
            <w:r>
              <w:rPr>
                <w:noProof/>
                <w:webHidden/>
              </w:rPr>
              <w:t>14</w:t>
            </w:r>
            <w:r w:rsidR="002F1167">
              <w:rPr>
                <w:noProof/>
                <w:webHidden/>
              </w:rPr>
              <w:fldChar w:fldCharType="end"/>
            </w:r>
          </w:hyperlink>
        </w:p>
        <w:p w:rsidR="002F1167" w:rsidRDefault="00BF61D1">
          <w:pPr>
            <w:pStyle w:val="TOC2"/>
            <w:tabs>
              <w:tab w:val="left" w:pos="880"/>
              <w:tab w:val="right" w:leader="dot" w:pos="9062"/>
            </w:tabs>
            <w:rPr>
              <w:rFonts w:eastAsiaTheme="minorEastAsia"/>
              <w:noProof/>
              <w:lang w:val="hr-HR" w:eastAsia="hr-HR"/>
            </w:rPr>
          </w:pPr>
          <w:hyperlink w:anchor="_Toc23378483" w:history="1">
            <w:r w:rsidR="002F1167" w:rsidRPr="00E65C23">
              <w:rPr>
                <w:rStyle w:val="Hyperlink"/>
                <w:noProof/>
                <w:lang w:val="hr-HR"/>
              </w:rPr>
              <w:t>4.3.</w:t>
            </w:r>
            <w:r w:rsidR="002F1167">
              <w:rPr>
                <w:rFonts w:eastAsiaTheme="minorEastAsia"/>
                <w:noProof/>
                <w:lang w:val="hr-HR" w:eastAsia="hr-HR"/>
              </w:rPr>
              <w:tab/>
            </w:r>
            <w:r w:rsidR="002F1167" w:rsidRPr="00E65C23">
              <w:rPr>
                <w:rStyle w:val="Hyperlink"/>
                <w:noProof/>
                <w:lang w:val="hr-HR"/>
              </w:rPr>
              <w:t>Obrazloženje rashoda po izvorima financiranja</w:t>
            </w:r>
            <w:r w:rsidR="002F1167">
              <w:rPr>
                <w:noProof/>
                <w:webHidden/>
              </w:rPr>
              <w:tab/>
            </w:r>
            <w:r w:rsidR="002F1167">
              <w:rPr>
                <w:noProof/>
                <w:webHidden/>
              </w:rPr>
              <w:fldChar w:fldCharType="begin"/>
            </w:r>
            <w:r w:rsidR="002F1167">
              <w:rPr>
                <w:noProof/>
                <w:webHidden/>
              </w:rPr>
              <w:instrText xml:space="preserve"> PAGEREF _Toc23378483 \h </w:instrText>
            </w:r>
            <w:r w:rsidR="002F1167">
              <w:rPr>
                <w:noProof/>
                <w:webHidden/>
              </w:rPr>
            </w:r>
            <w:r w:rsidR="002F1167">
              <w:rPr>
                <w:noProof/>
                <w:webHidden/>
              </w:rPr>
              <w:fldChar w:fldCharType="separate"/>
            </w:r>
            <w:r>
              <w:rPr>
                <w:noProof/>
                <w:webHidden/>
              </w:rPr>
              <w:t>15</w:t>
            </w:r>
            <w:r w:rsidR="002F1167">
              <w:rPr>
                <w:noProof/>
                <w:webHidden/>
              </w:rPr>
              <w:fldChar w:fldCharType="end"/>
            </w:r>
          </w:hyperlink>
        </w:p>
        <w:p w:rsidR="002F1167" w:rsidRDefault="00BF61D1">
          <w:pPr>
            <w:pStyle w:val="TOC1"/>
            <w:tabs>
              <w:tab w:val="left" w:pos="440"/>
              <w:tab w:val="right" w:leader="dot" w:pos="9062"/>
            </w:tabs>
            <w:rPr>
              <w:rFonts w:eastAsiaTheme="minorEastAsia"/>
              <w:noProof/>
              <w:lang w:val="hr-HR" w:eastAsia="hr-HR"/>
            </w:rPr>
          </w:pPr>
          <w:hyperlink w:anchor="_Toc23378484" w:history="1">
            <w:r w:rsidR="002F1167" w:rsidRPr="00E65C23">
              <w:rPr>
                <w:rStyle w:val="Hyperlink"/>
                <w:noProof/>
                <w:lang w:val="hr-HR"/>
              </w:rPr>
              <w:t>5.</w:t>
            </w:r>
            <w:r w:rsidR="002F1167">
              <w:rPr>
                <w:rFonts w:eastAsiaTheme="minorEastAsia"/>
                <w:noProof/>
                <w:lang w:val="hr-HR" w:eastAsia="hr-HR"/>
              </w:rPr>
              <w:tab/>
            </w:r>
            <w:r w:rsidR="002F1167" w:rsidRPr="00E65C23">
              <w:rPr>
                <w:rStyle w:val="Hyperlink"/>
                <w:noProof/>
                <w:lang w:val="hr-HR"/>
              </w:rPr>
              <w:t>UKUPNI MANJAK DRŽAVNOG PRORAČUNA</w:t>
            </w:r>
            <w:r w:rsidR="002F1167">
              <w:rPr>
                <w:noProof/>
                <w:webHidden/>
              </w:rPr>
              <w:tab/>
            </w:r>
            <w:r w:rsidR="002F1167">
              <w:rPr>
                <w:noProof/>
                <w:webHidden/>
              </w:rPr>
              <w:fldChar w:fldCharType="begin"/>
            </w:r>
            <w:r w:rsidR="002F1167">
              <w:rPr>
                <w:noProof/>
                <w:webHidden/>
              </w:rPr>
              <w:instrText xml:space="preserve"> PAGEREF _Toc23378484 \h </w:instrText>
            </w:r>
            <w:r w:rsidR="002F1167">
              <w:rPr>
                <w:noProof/>
                <w:webHidden/>
              </w:rPr>
            </w:r>
            <w:r w:rsidR="002F1167">
              <w:rPr>
                <w:noProof/>
                <w:webHidden/>
              </w:rPr>
              <w:fldChar w:fldCharType="separate"/>
            </w:r>
            <w:r>
              <w:rPr>
                <w:noProof/>
                <w:webHidden/>
              </w:rPr>
              <w:t>17</w:t>
            </w:r>
            <w:r w:rsidR="002F1167">
              <w:rPr>
                <w:noProof/>
                <w:webHidden/>
              </w:rPr>
              <w:fldChar w:fldCharType="end"/>
            </w:r>
          </w:hyperlink>
        </w:p>
        <w:p w:rsidR="002F1167" w:rsidRDefault="00BF61D1">
          <w:pPr>
            <w:pStyle w:val="TOC1"/>
            <w:tabs>
              <w:tab w:val="left" w:pos="440"/>
              <w:tab w:val="right" w:leader="dot" w:pos="9062"/>
            </w:tabs>
            <w:rPr>
              <w:rFonts w:eastAsiaTheme="minorEastAsia"/>
              <w:noProof/>
              <w:lang w:val="hr-HR" w:eastAsia="hr-HR"/>
            </w:rPr>
          </w:pPr>
          <w:hyperlink w:anchor="_Toc23378485" w:history="1">
            <w:r w:rsidR="002F1167" w:rsidRPr="00E65C23">
              <w:rPr>
                <w:rStyle w:val="Hyperlink"/>
                <w:noProof/>
                <w:lang w:val="hr-HR"/>
              </w:rPr>
              <w:t>6.</w:t>
            </w:r>
            <w:r w:rsidR="002F1167">
              <w:rPr>
                <w:rFonts w:eastAsiaTheme="minorEastAsia"/>
                <w:noProof/>
                <w:lang w:val="hr-HR" w:eastAsia="hr-HR"/>
              </w:rPr>
              <w:tab/>
            </w:r>
            <w:r w:rsidR="002F1167" w:rsidRPr="00E65C23">
              <w:rPr>
                <w:rStyle w:val="Hyperlink"/>
                <w:noProof/>
                <w:lang w:val="hr-HR"/>
              </w:rPr>
              <w:t>RAČUN FINANCIRANJA DRŽAVNOG PRORAČUNA</w:t>
            </w:r>
            <w:r w:rsidR="002F1167">
              <w:rPr>
                <w:noProof/>
                <w:webHidden/>
              </w:rPr>
              <w:tab/>
            </w:r>
            <w:r w:rsidR="002F1167">
              <w:rPr>
                <w:noProof/>
                <w:webHidden/>
              </w:rPr>
              <w:fldChar w:fldCharType="begin"/>
            </w:r>
            <w:r w:rsidR="002F1167">
              <w:rPr>
                <w:noProof/>
                <w:webHidden/>
              </w:rPr>
              <w:instrText xml:space="preserve"> PAGEREF _Toc23378485 \h </w:instrText>
            </w:r>
            <w:r w:rsidR="002F1167">
              <w:rPr>
                <w:noProof/>
                <w:webHidden/>
              </w:rPr>
            </w:r>
            <w:r w:rsidR="002F1167">
              <w:rPr>
                <w:noProof/>
                <w:webHidden/>
              </w:rPr>
              <w:fldChar w:fldCharType="separate"/>
            </w:r>
            <w:r>
              <w:rPr>
                <w:noProof/>
                <w:webHidden/>
              </w:rPr>
              <w:t>18</w:t>
            </w:r>
            <w:r w:rsidR="002F1167">
              <w:rPr>
                <w:noProof/>
                <w:webHidden/>
              </w:rPr>
              <w:fldChar w:fldCharType="end"/>
            </w:r>
          </w:hyperlink>
        </w:p>
        <w:p w:rsidR="002F1167" w:rsidRDefault="00BF61D1">
          <w:pPr>
            <w:pStyle w:val="TOC1"/>
            <w:tabs>
              <w:tab w:val="left" w:pos="440"/>
              <w:tab w:val="right" w:leader="dot" w:pos="9062"/>
            </w:tabs>
            <w:rPr>
              <w:rFonts w:eastAsiaTheme="minorEastAsia"/>
              <w:noProof/>
              <w:lang w:val="hr-HR" w:eastAsia="hr-HR"/>
            </w:rPr>
          </w:pPr>
          <w:hyperlink w:anchor="_Toc23378486" w:history="1">
            <w:r w:rsidR="002F1167" w:rsidRPr="00E65C23">
              <w:rPr>
                <w:rStyle w:val="Hyperlink"/>
                <w:noProof/>
                <w:lang w:val="hr-HR"/>
              </w:rPr>
              <w:t>7.</w:t>
            </w:r>
            <w:r w:rsidR="002F1167">
              <w:rPr>
                <w:rFonts w:eastAsiaTheme="minorEastAsia"/>
                <w:noProof/>
                <w:lang w:val="hr-HR" w:eastAsia="hr-HR"/>
              </w:rPr>
              <w:tab/>
            </w:r>
            <w:r w:rsidR="002F1167" w:rsidRPr="00E65C23">
              <w:rPr>
                <w:rStyle w:val="Hyperlink"/>
                <w:noProof/>
                <w:lang w:val="hr-HR"/>
              </w:rPr>
              <w:t>PROCJENA UKUPNOG MANJKA PRORAČUNA OPĆE DRŽAVE</w:t>
            </w:r>
            <w:r w:rsidR="002F1167">
              <w:rPr>
                <w:noProof/>
                <w:webHidden/>
              </w:rPr>
              <w:tab/>
            </w:r>
            <w:r w:rsidR="002F1167">
              <w:rPr>
                <w:noProof/>
                <w:webHidden/>
              </w:rPr>
              <w:fldChar w:fldCharType="begin"/>
            </w:r>
            <w:r w:rsidR="002F1167">
              <w:rPr>
                <w:noProof/>
                <w:webHidden/>
              </w:rPr>
              <w:instrText xml:space="preserve"> PAGEREF _Toc23378486 \h </w:instrText>
            </w:r>
            <w:r w:rsidR="002F1167">
              <w:rPr>
                <w:noProof/>
                <w:webHidden/>
              </w:rPr>
            </w:r>
            <w:r w:rsidR="002F1167">
              <w:rPr>
                <w:noProof/>
                <w:webHidden/>
              </w:rPr>
              <w:fldChar w:fldCharType="separate"/>
            </w:r>
            <w:r>
              <w:rPr>
                <w:noProof/>
                <w:webHidden/>
              </w:rPr>
              <w:t>20</w:t>
            </w:r>
            <w:r w:rsidR="002F1167">
              <w:rPr>
                <w:noProof/>
                <w:webHidden/>
              </w:rPr>
              <w:fldChar w:fldCharType="end"/>
            </w:r>
          </w:hyperlink>
        </w:p>
        <w:p w:rsidR="00025948" w:rsidRPr="000D3576" w:rsidRDefault="00025948">
          <w:pPr>
            <w:rPr>
              <w:lang w:val="hr-HR"/>
            </w:rPr>
          </w:pPr>
          <w:r w:rsidRPr="000D3576">
            <w:rPr>
              <w:b/>
              <w:bCs/>
              <w:lang w:val="hr-HR"/>
            </w:rPr>
            <w:fldChar w:fldCharType="end"/>
          </w:r>
        </w:p>
      </w:sdtContent>
    </w:sdt>
    <w:p w:rsidR="00C062D4" w:rsidRPr="000D3576" w:rsidRDefault="00C062D4" w:rsidP="00025948">
      <w:pPr>
        <w:rPr>
          <w:lang w:val="hr-HR"/>
        </w:rPr>
      </w:pPr>
    </w:p>
    <w:p w:rsidR="00025948" w:rsidRPr="000D3576" w:rsidRDefault="00025948" w:rsidP="00025948">
      <w:pPr>
        <w:rPr>
          <w:lang w:val="hr-HR"/>
        </w:rPr>
      </w:pPr>
      <w:r w:rsidRPr="000D3576">
        <w:rPr>
          <w:lang w:val="hr-HR"/>
        </w:rPr>
        <w:br w:type="page"/>
      </w:r>
    </w:p>
    <w:p w:rsidR="00025948" w:rsidRPr="000D3576" w:rsidRDefault="00025948" w:rsidP="001E19B0">
      <w:pPr>
        <w:pStyle w:val="Heading1"/>
        <w:numPr>
          <w:ilvl w:val="0"/>
          <w:numId w:val="1"/>
        </w:numPr>
        <w:spacing w:after="240"/>
        <w:rPr>
          <w:lang w:val="hr-HR"/>
        </w:rPr>
      </w:pPr>
      <w:bookmarkStart w:id="1" w:name="_Toc468888687"/>
      <w:bookmarkStart w:id="2" w:name="_Toc23378477"/>
      <w:r w:rsidRPr="000D3576">
        <w:rPr>
          <w:lang w:val="hr-HR"/>
        </w:rPr>
        <w:lastRenderedPageBreak/>
        <w:t>UVOD</w:t>
      </w:r>
      <w:bookmarkEnd w:id="1"/>
      <w:bookmarkEnd w:id="2"/>
    </w:p>
    <w:p w:rsidR="00BE4D10" w:rsidRDefault="00BE4D10" w:rsidP="0098527F">
      <w:pPr>
        <w:spacing w:before="240"/>
        <w:jc w:val="both"/>
        <w:rPr>
          <w:rFonts w:cs="Times New Roman"/>
          <w:lang w:val="hr-HR"/>
        </w:rPr>
      </w:pPr>
    </w:p>
    <w:p w:rsidR="0098527F" w:rsidRPr="0098527F" w:rsidRDefault="0098527F" w:rsidP="0098527F">
      <w:pPr>
        <w:spacing w:before="240"/>
        <w:jc w:val="both"/>
        <w:rPr>
          <w:rFonts w:cs="Times New Roman"/>
          <w:lang w:val="hr-HR"/>
        </w:rPr>
      </w:pPr>
      <w:r>
        <w:rPr>
          <w:rFonts w:cs="Times New Roman"/>
          <w:lang w:val="hr-HR"/>
        </w:rPr>
        <w:t>Tijekom 2019</w:t>
      </w:r>
      <w:r w:rsidRPr="0098527F">
        <w:rPr>
          <w:rFonts w:cs="Times New Roman"/>
          <w:lang w:val="hr-HR"/>
        </w:rPr>
        <w:t>. nastavljena su pozitivna kretanja u domaćem gospodarstvu pri čemu je bruto domaći proizvod (u daljnjem tekstu: BDP) u prvoj polovici 201</w:t>
      </w:r>
      <w:r>
        <w:rPr>
          <w:rFonts w:cs="Times New Roman"/>
          <w:lang w:val="hr-HR"/>
        </w:rPr>
        <w:t>9</w:t>
      </w:r>
      <w:r w:rsidRPr="0098527F">
        <w:rPr>
          <w:rFonts w:cs="Times New Roman"/>
          <w:lang w:val="hr-HR"/>
        </w:rPr>
        <w:t xml:space="preserve">. zabilježio realni međugodišnji rast od </w:t>
      </w:r>
      <w:r>
        <w:rPr>
          <w:rFonts w:cs="Times New Roman"/>
          <w:lang w:val="hr-HR"/>
        </w:rPr>
        <w:t>3,1</w:t>
      </w:r>
      <w:r w:rsidR="007D1F26">
        <w:rPr>
          <w:rFonts w:cs="Times New Roman"/>
          <w:lang w:val="hr-HR"/>
        </w:rPr>
        <w:t>%.</w:t>
      </w:r>
      <w:r w:rsidRPr="0098527F">
        <w:rPr>
          <w:rFonts w:cs="Times New Roman"/>
          <w:lang w:val="hr-HR"/>
        </w:rPr>
        <w:t xml:space="preserve"> Pr</w:t>
      </w:r>
      <w:r>
        <w:rPr>
          <w:rFonts w:cs="Times New Roman"/>
          <w:lang w:val="hr-HR"/>
        </w:rPr>
        <w:t>osječna inflacija iznosila je 0,7</w:t>
      </w:r>
      <w:r w:rsidRPr="0098527F">
        <w:rPr>
          <w:rFonts w:cs="Times New Roman"/>
          <w:lang w:val="hr-HR"/>
        </w:rPr>
        <w:t xml:space="preserve"> % u prvih devet mjeseci ove godine, dok su nastavljena iznimno povoljna kretanja na tržištu rada. U skladu s dosadašnjim ostvarenjima, predviđa se da će gospodarski rast u 201</w:t>
      </w:r>
      <w:r>
        <w:rPr>
          <w:rFonts w:cs="Times New Roman"/>
          <w:lang w:val="hr-HR"/>
        </w:rPr>
        <w:t>9</w:t>
      </w:r>
      <w:r w:rsidRPr="0098527F">
        <w:rPr>
          <w:rFonts w:cs="Times New Roman"/>
          <w:lang w:val="hr-HR"/>
        </w:rPr>
        <w:t>. iznositi 2,</w:t>
      </w:r>
      <w:r>
        <w:rPr>
          <w:rFonts w:cs="Times New Roman"/>
          <w:lang w:val="hr-HR"/>
        </w:rPr>
        <w:t>8</w:t>
      </w:r>
      <w:r w:rsidRPr="0098527F">
        <w:rPr>
          <w:rFonts w:cs="Times New Roman"/>
          <w:lang w:val="hr-HR"/>
        </w:rPr>
        <w:t>%, što je blago niže od onog koji se predviđao prilikom izrade državnog proračuna za 201</w:t>
      </w:r>
      <w:r>
        <w:rPr>
          <w:rFonts w:cs="Times New Roman"/>
          <w:lang w:val="hr-HR"/>
        </w:rPr>
        <w:t>9</w:t>
      </w:r>
      <w:r w:rsidRPr="0098527F">
        <w:rPr>
          <w:rFonts w:cs="Times New Roman"/>
          <w:lang w:val="hr-HR"/>
        </w:rPr>
        <w:t xml:space="preserve">. godinu, dok će inflacija biti </w:t>
      </w:r>
      <w:r>
        <w:rPr>
          <w:rFonts w:cs="Times New Roman"/>
          <w:lang w:val="hr-HR"/>
        </w:rPr>
        <w:t>niž</w:t>
      </w:r>
      <w:r w:rsidRPr="0098527F">
        <w:rPr>
          <w:rFonts w:cs="Times New Roman"/>
          <w:lang w:val="hr-HR"/>
        </w:rPr>
        <w:t>a</w:t>
      </w:r>
      <w:r>
        <w:rPr>
          <w:rFonts w:cs="Times New Roman"/>
          <w:lang w:val="hr-HR"/>
        </w:rPr>
        <w:t xml:space="preserve">, čemu je najviše pridonio rast cijena </w:t>
      </w:r>
      <w:r w:rsidR="002F1167">
        <w:rPr>
          <w:rFonts w:cs="Times New Roman"/>
          <w:lang w:val="hr-HR"/>
        </w:rPr>
        <w:t>energije</w:t>
      </w:r>
      <w:r w:rsidRPr="0098527F">
        <w:rPr>
          <w:rFonts w:cs="Times New Roman"/>
          <w:lang w:val="hr-HR"/>
        </w:rPr>
        <w:t xml:space="preserve">. </w:t>
      </w:r>
    </w:p>
    <w:p w:rsidR="0098527F" w:rsidRPr="00CF000A" w:rsidRDefault="000A253C" w:rsidP="0098527F">
      <w:pPr>
        <w:spacing w:before="240"/>
        <w:jc w:val="both"/>
        <w:rPr>
          <w:rFonts w:cs="Times New Roman"/>
          <w:lang w:val="hr-HR"/>
        </w:rPr>
      </w:pPr>
      <w:r w:rsidRPr="00CF000A">
        <w:rPr>
          <w:rFonts w:cs="Times New Roman"/>
          <w:lang w:val="hr-HR"/>
        </w:rPr>
        <w:t>Kao i protekle godine, kretanj</w:t>
      </w:r>
      <w:r w:rsidR="00CF000A" w:rsidRPr="00CF000A">
        <w:rPr>
          <w:rFonts w:cs="Times New Roman"/>
          <w:lang w:val="hr-HR"/>
        </w:rPr>
        <w:t>a</w:t>
      </w:r>
      <w:r w:rsidRPr="00CF000A">
        <w:rPr>
          <w:rFonts w:cs="Times New Roman"/>
          <w:lang w:val="hr-HR"/>
        </w:rPr>
        <w:t xml:space="preserve"> makroekonomskih pokazatelja </w:t>
      </w:r>
      <w:r w:rsidR="0098527F" w:rsidRPr="00CF000A">
        <w:rPr>
          <w:rFonts w:cs="Times New Roman"/>
          <w:lang w:val="hr-HR"/>
        </w:rPr>
        <w:t>pozitivno su utjecal</w:t>
      </w:r>
      <w:r w:rsidR="00CF000A" w:rsidRPr="00CF000A">
        <w:rPr>
          <w:rFonts w:cs="Times New Roman"/>
          <w:lang w:val="hr-HR"/>
        </w:rPr>
        <w:t>a</w:t>
      </w:r>
      <w:r w:rsidR="0098527F" w:rsidRPr="00CF000A">
        <w:rPr>
          <w:rFonts w:cs="Times New Roman"/>
          <w:lang w:val="hr-HR"/>
        </w:rPr>
        <w:t xml:space="preserve"> i na </w:t>
      </w:r>
      <w:r w:rsidR="00CF000A" w:rsidRPr="00CF000A">
        <w:rPr>
          <w:rFonts w:cs="Times New Roman"/>
          <w:lang w:val="hr-HR"/>
        </w:rPr>
        <w:t xml:space="preserve">ostvarenje </w:t>
      </w:r>
      <w:r w:rsidR="0098527F" w:rsidRPr="00CF000A">
        <w:rPr>
          <w:rFonts w:cs="Times New Roman"/>
          <w:lang w:val="hr-HR"/>
        </w:rPr>
        <w:t xml:space="preserve">poreznih prihoda i doprinosa koji su u odnosu na prvotni plan povećani za </w:t>
      </w:r>
      <w:r w:rsidR="00CF000A" w:rsidRPr="00CF000A">
        <w:rPr>
          <w:rFonts w:cs="Times New Roman"/>
          <w:lang w:val="hr-HR"/>
        </w:rPr>
        <w:t>3,1</w:t>
      </w:r>
      <w:r w:rsidR="0098527F" w:rsidRPr="00CF000A">
        <w:rPr>
          <w:rFonts w:cs="Times New Roman"/>
          <w:lang w:val="hr-HR"/>
        </w:rPr>
        <w:t xml:space="preserve"> milijard</w:t>
      </w:r>
      <w:r w:rsidR="00CF000A" w:rsidRPr="00CF000A">
        <w:rPr>
          <w:rFonts w:cs="Times New Roman"/>
          <w:lang w:val="hr-HR"/>
        </w:rPr>
        <w:t>u</w:t>
      </w:r>
      <w:r w:rsidR="0098527F" w:rsidRPr="00CF000A">
        <w:rPr>
          <w:rFonts w:cs="Times New Roman"/>
          <w:lang w:val="hr-HR"/>
        </w:rPr>
        <w:t xml:space="preserve"> kuna</w:t>
      </w:r>
      <w:r w:rsidR="00844759">
        <w:rPr>
          <w:rFonts w:cs="Times New Roman"/>
          <w:lang w:val="hr-HR"/>
        </w:rPr>
        <w:t>, a čemu je pridonijel</w:t>
      </w:r>
      <w:r w:rsidR="005C0106">
        <w:rPr>
          <w:rFonts w:cs="Times New Roman"/>
          <w:lang w:val="hr-HR"/>
        </w:rPr>
        <w:t>o</w:t>
      </w:r>
      <w:r w:rsidR="00844759">
        <w:rPr>
          <w:rFonts w:cs="Times New Roman"/>
          <w:lang w:val="hr-HR"/>
        </w:rPr>
        <w:t xml:space="preserve"> i provedeno porezno rasterećenje građana i poduzetnika u iznosu od 6,3 milijard</w:t>
      </w:r>
      <w:r w:rsidR="005C0106">
        <w:rPr>
          <w:rFonts w:cs="Times New Roman"/>
          <w:lang w:val="hr-HR"/>
        </w:rPr>
        <w:t>e</w:t>
      </w:r>
      <w:r w:rsidR="00844759">
        <w:rPr>
          <w:rFonts w:cs="Times New Roman"/>
          <w:lang w:val="hr-HR"/>
        </w:rPr>
        <w:t xml:space="preserve"> kuna u protekle tri godine</w:t>
      </w:r>
      <w:r w:rsidR="0098527F" w:rsidRPr="00CF000A">
        <w:rPr>
          <w:rFonts w:cs="Times New Roman"/>
          <w:lang w:val="hr-HR"/>
        </w:rPr>
        <w:t xml:space="preserve">. </w:t>
      </w:r>
      <w:r w:rsidR="00CF000A">
        <w:rPr>
          <w:rFonts w:cs="Times New Roman"/>
          <w:lang w:val="hr-HR"/>
        </w:rPr>
        <w:t xml:space="preserve">Pri tome, u odnosu na prvotni plan, prihodi od poreza na dodanu vrijednost bilježe rast od 2,2 milijarde kuna dok prihodi od posebnih poreza i trošarina bilježe rast od 478 milijuna kuna, a prihodi od poreza na dobit rast za 349,5 milijuna kuna. </w:t>
      </w:r>
      <w:r w:rsidR="0098527F" w:rsidRPr="00CF000A">
        <w:rPr>
          <w:rFonts w:cs="Times New Roman"/>
          <w:lang w:val="hr-HR"/>
        </w:rPr>
        <w:t>S druge strane, najznačajnije smanjenje prihoda bilježi kategorija pomoći i to za 2</w:t>
      </w:r>
      <w:r w:rsidR="00413A8B">
        <w:rPr>
          <w:rFonts w:cs="Times New Roman"/>
          <w:lang w:val="hr-HR"/>
        </w:rPr>
        <w:t>,2</w:t>
      </w:r>
      <w:r w:rsidR="0098527F" w:rsidRPr="00CF000A">
        <w:rPr>
          <w:rFonts w:cs="Times New Roman"/>
          <w:lang w:val="hr-HR"/>
        </w:rPr>
        <w:t xml:space="preserve"> milijard</w:t>
      </w:r>
      <w:r w:rsidR="00CF000A" w:rsidRPr="00CF000A">
        <w:rPr>
          <w:rFonts w:cs="Times New Roman"/>
          <w:lang w:val="hr-HR"/>
        </w:rPr>
        <w:t>e</w:t>
      </w:r>
      <w:r w:rsidR="0098527F" w:rsidRPr="00CF000A">
        <w:rPr>
          <w:rFonts w:cs="Times New Roman"/>
          <w:lang w:val="hr-HR"/>
        </w:rPr>
        <w:t xml:space="preserve"> kuna. </w:t>
      </w:r>
      <w:r w:rsidR="00CF000A">
        <w:rPr>
          <w:rFonts w:cs="Times New Roman"/>
          <w:lang w:val="hr-HR"/>
        </w:rPr>
        <w:t>Međutim, ovdje valja istaknuti kako se očekuje da će prihodi po ovoj osnovi iznositi 14,7 milijardi kuna u 2019. ili 4,7 milijardi kuna više nego u prethodnoj godini, što ukazuje na ubrzanje apsorpcije sredstava iz fondova EU</w:t>
      </w:r>
      <w:r w:rsidR="00844759">
        <w:rPr>
          <w:rFonts w:cs="Times New Roman"/>
          <w:lang w:val="hr-HR"/>
        </w:rPr>
        <w:t xml:space="preserve"> i pojačanu investicijsku aktivnost u gospodarstvu</w:t>
      </w:r>
      <w:r w:rsidR="00CF000A">
        <w:rPr>
          <w:rFonts w:cs="Times New Roman"/>
          <w:lang w:val="hr-HR"/>
        </w:rPr>
        <w:t>.</w:t>
      </w:r>
    </w:p>
    <w:p w:rsidR="00A93616" w:rsidRPr="00A93616" w:rsidRDefault="0098527F" w:rsidP="00A93616">
      <w:pPr>
        <w:spacing w:before="240"/>
        <w:jc w:val="both"/>
        <w:rPr>
          <w:rFonts w:cs="Times New Roman"/>
          <w:lang w:val="hr-HR"/>
        </w:rPr>
      </w:pPr>
      <w:r w:rsidRPr="00CF000A">
        <w:rPr>
          <w:rFonts w:cs="Times New Roman"/>
          <w:lang w:val="hr-HR"/>
        </w:rPr>
        <w:t xml:space="preserve">S druge strane, važno je naglasiti kako se planiranim izmjenama i dopunama neće povećati razina rashoda </w:t>
      </w:r>
      <w:r w:rsidR="002632A5" w:rsidRPr="002632A5">
        <w:rPr>
          <w:rFonts w:cs="Times New Roman"/>
          <w:lang w:val="hr-HR"/>
        </w:rPr>
        <w:t>koji se financiraju iz općih izvora</w:t>
      </w:r>
      <w:r w:rsidRPr="00CF000A">
        <w:rPr>
          <w:rFonts w:cs="Times New Roman"/>
          <w:lang w:val="hr-HR"/>
        </w:rPr>
        <w:t xml:space="preserve">. </w:t>
      </w:r>
      <w:r w:rsidRPr="00A93616">
        <w:rPr>
          <w:rFonts w:cs="Times New Roman"/>
          <w:lang w:val="hr-HR"/>
        </w:rPr>
        <w:t xml:space="preserve">Međutim, iz dosadašnje dinamike izvršavanja proračuna </w:t>
      </w:r>
      <w:r w:rsidR="00A93616" w:rsidRPr="00A93616">
        <w:rPr>
          <w:rFonts w:cs="Times New Roman"/>
          <w:lang w:val="hr-HR"/>
        </w:rPr>
        <w:t xml:space="preserve">kao i zbog događaja koji se nisu mogli predvidjeti u vrijeme izrade državnog proračuna, na pojedinim stavkama bilo je potrebno izvršiti određene preraspodjele. </w:t>
      </w:r>
      <w:r w:rsidR="00A93616">
        <w:rPr>
          <w:rFonts w:cs="Times New Roman"/>
          <w:lang w:val="hr-HR"/>
        </w:rPr>
        <w:t xml:space="preserve">Najznačajnije smanjenje rashoda bilježi se na kamatama i rashodima za nabavu nefinancijske imovine, a </w:t>
      </w:r>
      <w:r w:rsidR="00A93616" w:rsidRPr="00A93616">
        <w:rPr>
          <w:rFonts w:cs="Times New Roman"/>
          <w:lang w:val="hr-HR"/>
        </w:rPr>
        <w:t>smanjen</w:t>
      </w:r>
      <w:r w:rsidR="002632A5">
        <w:rPr>
          <w:rFonts w:cs="Times New Roman"/>
          <w:lang w:val="hr-HR"/>
        </w:rPr>
        <w:t>j</w:t>
      </w:r>
      <w:r w:rsidR="00A93616" w:rsidRPr="00A93616">
        <w:rPr>
          <w:rFonts w:cs="Times New Roman"/>
          <w:lang w:val="hr-HR"/>
        </w:rPr>
        <w:t xml:space="preserve">a su </w:t>
      </w:r>
      <w:r w:rsidR="00A93616">
        <w:rPr>
          <w:rFonts w:cs="Times New Roman"/>
          <w:lang w:val="hr-HR"/>
        </w:rPr>
        <w:t xml:space="preserve">zabilježena i kod određenih rashoda u kategoriji naknada građanima i kućanstvima. Time su se osigurala sredstva za povećana izdvajanja za mirovine </w:t>
      </w:r>
      <w:r w:rsidR="00A93616" w:rsidRPr="00A93616">
        <w:rPr>
          <w:rFonts w:cs="Times New Roman"/>
          <w:lang w:val="hr-HR"/>
        </w:rPr>
        <w:t>u i</w:t>
      </w:r>
      <w:r w:rsidR="00A93616">
        <w:rPr>
          <w:rFonts w:cs="Times New Roman"/>
          <w:lang w:val="hr-HR"/>
        </w:rPr>
        <w:t xml:space="preserve">znosu od 849,6 milijuna kuna, </w:t>
      </w:r>
      <w:r w:rsidR="00A93616" w:rsidRPr="00A93616">
        <w:rPr>
          <w:rFonts w:cs="Times New Roman"/>
          <w:lang w:val="hr-HR"/>
        </w:rPr>
        <w:t>za rashode za zaposlene u iznosu od 494,2 milijuna kuna</w:t>
      </w:r>
      <w:r w:rsidR="00A93616">
        <w:rPr>
          <w:rFonts w:cs="Times New Roman"/>
          <w:lang w:val="hr-HR"/>
        </w:rPr>
        <w:t>, a u</w:t>
      </w:r>
      <w:r w:rsidR="00A93616" w:rsidRPr="00A93616">
        <w:rPr>
          <w:rFonts w:cs="Times New Roman"/>
          <w:lang w:val="hr-HR"/>
        </w:rPr>
        <w:t xml:space="preserve">z to, osigurana su i sredstva za financiranje prve faze projekta terminala za ukapljeni prirodni plin </w:t>
      </w:r>
      <w:r w:rsidR="00A93616">
        <w:rPr>
          <w:rFonts w:cs="Times New Roman"/>
          <w:lang w:val="hr-HR"/>
        </w:rPr>
        <w:t>na otoku Krku u iznosu od 350</w:t>
      </w:r>
      <w:r w:rsidR="00A93616" w:rsidRPr="00A93616">
        <w:rPr>
          <w:rFonts w:cs="Times New Roman"/>
          <w:lang w:val="hr-HR"/>
        </w:rPr>
        <w:t xml:space="preserve"> milijuna kuna. Uz navedeno</w:t>
      </w:r>
      <w:r w:rsidR="009A46B0">
        <w:rPr>
          <w:rFonts w:cs="Times New Roman"/>
          <w:lang w:val="hr-HR"/>
        </w:rPr>
        <w:t>,</w:t>
      </w:r>
      <w:r w:rsidR="00A93616" w:rsidRPr="00A93616">
        <w:rPr>
          <w:rFonts w:cs="Times New Roman"/>
          <w:lang w:val="hr-HR"/>
        </w:rPr>
        <w:t xml:space="preserve"> povećani su rashodi za prava iz sustava socijalne skrbi (osobnu invalidninu i doplatak za pomoć i njegu) i to u iznosu od 175,5 milijuna kuna te za dodatni por</w:t>
      </w:r>
      <w:r w:rsidR="009A46B0">
        <w:rPr>
          <w:rFonts w:cs="Times New Roman"/>
          <w:lang w:val="hr-HR"/>
        </w:rPr>
        <w:t xml:space="preserve">odiljni dopust u iznosu od 41 </w:t>
      </w:r>
      <w:r w:rsidR="00A93616" w:rsidRPr="00A93616">
        <w:rPr>
          <w:rFonts w:cs="Times New Roman"/>
          <w:lang w:val="hr-HR"/>
        </w:rPr>
        <w:t xml:space="preserve">milijuna kuna. </w:t>
      </w:r>
      <w:r w:rsidR="009A46B0">
        <w:rPr>
          <w:rFonts w:cs="Times New Roman"/>
          <w:lang w:val="hr-HR"/>
        </w:rPr>
        <w:t>I</w:t>
      </w:r>
      <w:r w:rsidR="00A93616" w:rsidRPr="00A93616">
        <w:rPr>
          <w:rFonts w:cs="Times New Roman"/>
          <w:lang w:val="hr-HR"/>
        </w:rPr>
        <w:t xml:space="preserve"> ove godine osigurava</w:t>
      </w:r>
      <w:r w:rsidR="009A46B0">
        <w:rPr>
          <w:rFonts w:cs="Times New Roman"/>
          <w:lang w:val="hr-HR"/>
        </w:rPr>
        <w:t xml:space="preserve">ju se </w:t>
      </w:r>
      <w:r w:rsidR="00A93616" w:rsidRPr="00A93616">
        <w:rPr>
          <w:rFonts w:cs="Times New Roman"/>
          <w:lang w:val="hr-HR"/>
        </w:rPr>
        <w:t xml:space="preserve">dodatna sredstva za sanaciju ustanova u zdravstvu u iznosu od 122 milijuna kuna. Uslijed aktiviranja državnih jamstava za </w:t>
      </w:r>
      <w:r w:rsidR="009A46B0">
        <w:rPr>
          <w:rFonts w:cs="Times New Roman"/>
          <w:lang w:val="hr-HR"/>
        </w:rPr>
        <w:t>Uljanik grupu</w:t>
      </w:r>
      <w:r w:rsidR="002632A5">
        <w:rPr>
          <w:rFonts w:cs="Times New Roman"/>
          <w:lang w:val="hr-HR"/>
        </w:rPr>
        <w:t xml:space="preserve"> u 2019. godini</w:t>
      </w:r>
      <w:r w:rsidR="009A46B0">
        <w:rPr>
          <w:rFonts w:cs="Times New Roman"/>
          <w:lang w:val="hr-HR"/>
        </w:rPr>
        <w:t xml:space="preserve"> </w:t>
      </w:r>
      <w:r w:rsidR="00A93616" w:rsidRPr="00A93616">
        <w:rPr>
          <w:rFonts w:cs="Times New Roman"/>
          <w:lang w:val="hr-HR"/>
        </w:rPr>
        <w:t xml:space="preserve">plaćeno je </w:t>
      </w:r>
      <w:r w:rsidR="009A46B0">
        <w:rPr>
          <w:rFonts w:cs="Times New Roman"/>
          <w:lang w:val="hr-HR"/>
        </w:rPr>
        <w:t>2</w:t>
      </w:r>
      <w:r w:rsidR="00A93616" w:rsidRPr="00A93616">
        <w:rPr>
          <w:rFonts w:cs="Times New Roman"/>
          <w:lang w:val="hr-HR"/>
        </w:rPr>
        <w:t xml:space="preserve"> milijard</w:t>
      </w:r>
      <w:r w:rsidR="009A46B0">
        <w:rPr>
          <w:rFonts w:cs="Times New Roman"/>
          <w:lang w:val="hr-HR"/>
        </w:rPr>
        <w:t>e</w:t>
      </w:r>
      <w:r w:rsidR="00A93616" w:rsidRPr="00A93616">
        <w:rPr>
          <w:rFonts w:cs="Times New Roman"/>
          <w:lang w:val="hr-HR"/>
        </w:rPr>
        <w:t xml:space="preserve"> kuna</w:t>
      </w:r>
      <w:r w:rsidR="009A46B0">
        <w:rPr>
          <w:rFonts w:cs="Times New Roman"/>
          <w:lang w:val="hr-HR"/>
        </w:rPr>
        <w:t>,</w:t>
      </w:r>
      <w:r w:rsidR="00A93616" w:rsidRPr="00A93616">
        <w:rPr>
          <w:rFonts w:cs="Times New Roman"/>
          <w:lang w:val="hr-HR"/>
        </w:rPr>
        <w:t xml:space="preserve"> što znači </w:t>
      </w:r>
      <w:r w:rsidR="009A46B0">
        <w:rPr>
          <w:rFonts w:cs="Times New Roman"/>
          <w:lang w:val="hr-HR"/>
        </w:rPr>
        <w:t>da je u dvije godine plaćeno ukupno</w:t>
      </w:r>
      <w:r w:rsidR="00A93616" w:rsidRPr="00A93616">
        <w:rPr>
          <w:rFonts w:cs="Times New Roman"/>
          <w:lang w:val="hr-HR"/>
        </w:rPr>
        <w:t xml:space="preserve"> 4,5 milijardi kuna.</w:t>
      </w:r>
    </w:p>
    <w:p w:rsidR="00025948" w:rsidRPr="000D3576" w:rsidRDefault="009A46B0" w:rsidP="00BE4D10">
      <w:pPr>
        <w:spacing w:before="240"/>
        <w:jc w:val="both"/>
        <w:rPr>
          <w:lang w:val="hr-HR"/>
        </w:rPr>
      </w:pPr>
      <w:r>
        <w:rPr>
          <w:rFonts w:cs="Times New Roman"/>
          <w:lang w:val="hr-HR"/>
        </w:rPr>
        <w:t>U</w:t>
      </w:r>
      <w:r w:rsidR="00A93616" w:rsidRPr="00A93616">
        <w:rPr>
          <w:rFonts w:cs="Times New Roman"/>
          <w:lang w:val="hr-HR"/>
        </w:rPr>
        <w:t xml:space="preserve">zevši u obzir sve navedeno, manjak državnog proračuna za 2019. godinu planiran je na razini od 1,3 milijarde kuna, što je 2,9 milijardi kuna manje u odnosu na prvotni plan. </w:t>
      </w:r>
      <w:r>
        <w:rPr>
          <w:rFonts w:cs="Times New Roman"/>
          <w:lang w:val="hr-HR"/>
        </w:rPr>
        <w:t xml:space="preserve">Opća država prema nacionalnoj metodologiji imat će uravnotežen proračun dok se prema ESA 2010 metodologiji očekuje </w:t>
      </w:r>
      <w:r w:rsidR="00A93616" w:rsidRPr="00A93616">
        <w:rPr>
          <w:rFonts w:cs="Times New Roman"/>
          <w:lang w:val="hr-HR"/>
        </w:rPr>
        <w:t xml:space="preserve">manjak opće države </w:t>
      </w:r>
      <w:r>
        <w:rPr>
          <w:rFonts w:cs="Times New Roman"/>
          <w:lang w:val="hr-HR"/>
        </w:rPr>
        <w:t>u iznosu od</w:t>
      </w:r>
      <w:r w:rsidR="00A93616" w:rsidRPr="00A93616">
        <w:rPr>
          <w:rFonts w:cs="Times New Roman"/>
          <w:lang w:val="hr-HR"/>
        </w:rPr>
        <w:t xml:space="preserve"> 582 milijuna kuna ili 0,1% BDP-a, što je za 0,2 postotna boda </w:t>
      </w:r>
      <w:r>
        <w:rPr>
          <w:rFonts w:cs="Times New Roman"/>
          <w:lang w:val="hr-HR"/>
        </w:rPr>
        <w:t>bolje</w:t>
      </w:r>
      <w:r w:rsidR="00A93616" w:rsidRPr="00A93616">
        <w:rPr>
          <w:rFonts w:cs="Times New Roman"/>
          <w:lang w:val="hr-HR"/>
        </w:rPr>
        <w:t xml:space="preserve"> u odnosu na prvotni plan.</w:t>
      </w:r>
      <w:r w:rsidR="0088473B" w:rsidRPr="00BF61D1">
        <w:rPr>
          <w:lang w:val="hr-HR"/>
        </w:rPr>
        <w:t xml:space="preserve"> </w:t>
      </w:r>
      <w:r w:rsidR="0088473B">
        <w:rPr>
          <w:rFonts w:cs="Times New Roman"/>
          <w:lang w:val="hr-HR"/>
        </w:rPr>
        <w:t>D</w:t>
      </w:r>
      <w:r w:rsidR="0088473B" w:rsidRPr="0088473B">
        <w:rPr>
          <w:rFonts w:cs="Times New Roman"/>
          <w:lang w:val="hr-HR"/>
        </w:rPr>
        <w:t>o kraja godine očekuje se</w:t>
      </w:r>
      <w:r w:rsidR="0088473B">
        <w:rPr>
          <w:rFonts w:cs="Times New Roman"/>
          <w:lang w:val="hr-HR"/>
        </w:rPr>
        <w:t xml:space="preserve"> i</w:t>
      </w:r>
      <w:r w:rsidR="0088473B" w:rsidRPr="0088473B">
        <w:rPr>
          <w:rFonts w:cs="Times New Roman"/>
          <w:lang w:val="hr-HR"/>
        </w:rPr>
        <w:t xml:space="preserve"> daljnje smanjenje udjela javnog duga u BDP-u sa 74,8% u 2018. na 71,3% u 2019. godini, odnosno za 3,5 postotnih bodova.</w:t>
      </w:r>
      <w:r w:rsidR="0088473B">
        <w:rPr>
          <w:rFonts w:cs="Times New Roman"/>
          <w:lang w:val="hr-HR"/>
        </w:rPr>
        <w:t xml:space="preserve"> </w:t>
      </w:r>
      <w:r w:rsidR="00A93616" w:rsidRPr="00A93616">
        <w:rPr>
          <w:rFonts w:cs="Times New Roman"/>
          <w:lang w:val="hr-HR"/>
        </w:rPr>
        <w:t>Ovakvi fiskalni trendovi pokazatelj su odgovornog vođenja javnih financija, čime se stvaraju dodatni temelji za jačanje fiskalne održivosti.</w:t>
      </w:r>
      <w:r w:rsidR="00025948" w:rsidRPr="000D3576">
        <w:rPr>
          <w:lang w:val="hr-HR"/>
        </w:rPr>
        <w:br w:type="page"/>
      </w:r>
    </w:p>
    <w:p w:rsidR="00025948" w:rsidRPr="000D3576" w:rsidRDefault="00025948" w:rsidP="00025948">
      <w:pPr>
        <w:pStyle w:val="Heading1"/>
        <w:numPr>
          <w:ilvl w:val="0"/>
          <w:numId w:val="1"/>
        </w:numPr>
        <w:rPr>
          <w:lang w:val="hr-HR"/>
        </w:rPr>
      </w:pPr>
      <w:bookmarkStart w:id="3" w:name="_Toc381720705"/>
      <w:bookmarkStart w:id="4" w:name="_Toc497069941"/>
      <w:bookmarkStart w:id="5" w:name="_Toc23378478"/>
      <w:r w:rsidRPr="000D3576">
        <w:rPr>
          <w:lang w:val="hr-HR"/>
        </w:rPr>
        <w:lastRenderedPageBreak/>
        <w:t>MAKROEKONOMSKI OKVIR</w:t>
      </w:r>
      <w:bookmarkEnd w:id="3"/>
      <w:bookmarkEnd w:id="4"/>
      <w:bookmarkEnd w:id="5"/>
    </w:p>
    <w:p w:rsidR="00D70C36" w:rsidRPr="000D3576" w:rsidRDefault="00D70C36" w:rsidP="00D70C36">
      <w:pPr>
        <w:spacing w:before="240"/>
        <w:jc w:val="both"/>
        <w:rPr>
          <w:rFonts w:cs="Times New Roman"/>
          <w:lang w:val="hr-HR"/>
        </w:rPr>
      </w:pPr>
    </w:p>
    <w:p w:rsidR="00D511CC" w:rsidRPr="002F1167" w:rsidRDefault="00D511CC" w:rsidP="002F1167">
      <w:pPr>
        <w:spacing w:after="240"/>
        <w:jc w:val="both"/>
        <w:rPr>
          <w:lang w:val="hr-HR"/>
        </w:rPr>
      </w:pPr>
      <w:r w:rsidRPr="002F1167">
        <w:rPr>
          <w:lang w:val="hr-HR"/>
        </w:rPr>
        <w:t>Tijekom 2019. nastavljena su pozitivna kretanja u domaćem gospodarstvu. BDP je ostvario međugodišnji realni rast od 3,1% u prvom polugodištu 2019., što je proizašlo iz međugodišnjeg rasta od 3,9% u prvom te 2,4% u drugom tromjesečju 2019. Domaća potražnja dala je pozitivan doprinos povećanju BDP-a, potaknuta prvenstveno osobnom potrošnjom, dok je doprinos neto inozemne potražnje bio negativan. Gledajući pojedinačne komponente s rashodne strane, najveći pozitivan doprinos rastu BDP-a u prvoj polovici 2019., u iznosu od 2,1 postotnog boda, došao je od potrošnje kućanstava, koja je realno povećana 3,5%. Na rast potrošnje kućanstava djelovali su rast zaposlenosti uz realni rast plaća, niska inflacija, povoljni uvjeti zaduživanja te daljnje poboljšanje pouzdanja potrošača koje se tijekom 2019. nalazi na rekordno visokim razinama. Slijede bruto investicije u fiksni kapital koje su zabilježile realni rast od 9,7%, državna potrošnja realno je porasla za 3,5%, dok je izvoz roba i usluga realno veći za 2,7%. Istovremeno, intenziviranje rasta finalne potražnje dovelo je do realnog rasta uvoza roba i usluga od 7,2%, što je negativno pridonijelo promjeni BDP-a.</w:t>
      </w:r>
    </w:p>
    <w:p w:rsidR="00D511CC" w:rsidRPr="002F1167" w:rsidRDefault="00D511CC" w:rsidP="002F1167">
      <w:pPr>
        <w:spacing w:after="240"/>
        <w:jc w:val="both"/>
        <w:rPr>
          <w:lang w:val="hr-HR"/>
        </w:rPr>
      </w:pPr>
      <w:r w:rsidRPr="002F1167">
        <w:rPr>
          <w:lang w:val="hr-HR"/>
        </w:rPr>
        <w:t xml:space="preserve">Dosad objavljeni visokofrekventni pokazatelji za treće tromjesečje 2019. ukazuju na nastavak povoljnog kretanja gospodarske aktivnosti. Međugodišnji rast obujma građevinskih radova je u srpnju i kolovozu iznosio 5,2%, promet od trgovine na malo je u istom razdoblju na međugodišnjoj razini povećan za 2,4%, industrijska proizvodnja za 0,8%, dok je broj noćenja turista u srpnju i kolovozu povećan 0,6%. Nastavak oporavka gospodarske aktivnosti povoljno se odražava i na tržište rada. Broj registriranih nezaposlenih kod Hrvatskog zavoda za zapošljavanje kreće se na rekordno niskim razinama i administrativni podaci Hrvatskog zavoda za mirovinsko osiguranje ukazuju na međugodišnji rast broja osiguranika od 2,3% u prvih devet mjeseci ove godine. Inflacija je usporila u odnosu na 2018. godinu te je u prvih devet mjeseci 2019. iznosila 0,7%, čemu je najviše pridonio rast cijena krutog goriva i duhana. Uz i dalje visoku likvidnost financijskog sustava, nastavlja se oporavak kreditne aktivnosti banaka te daljnje smanjenje vanjskih neravnoteža domaćeg gospodarstva. </w:t>
      </w:r>
    </w:p>
    <w:p w:rsidR="00336226" w:rsidRPr="000D3576" w:rsidRDefault="00336226" w:rsidP="001C0D49">
      <w:pPr>
        <w:pStyle w:val="Caption"/>
        <w:spacing w:before="240"/>
        <w:jc w:val="both"/>
        <w:rPr>
          <w:rFonts w:asciiTheme="minorHAnsi" w:hAnsiTheme="minorHAnsi"/>
          <w:b w:val="0"/>
          <w:i/>
          <w:sz w:val="22"/>
          <w:szCs w:val="22"/>
        </w:rPr>
      </w:pPr>
      <w:r w:rsidRPr="00D511CC">
        <w:rPr>
          <w:rFonts w:asciiTheme="minorHAnsi" w:hAnsiTheme="minorHAnsi"/>
          <w:b w:val="0"/>
          <w:i/>
          <w:sz w:val="22"/>
          <w:szCs w:val="22"/>
        </w:rPr>
        <w:t xml:space="preserve">Tablica </w:t>
      </w:r>
      <w:r w:rsidRPr="00D511CC">
        <w:rPr>
          <w:rFonts w:asciiTheme="minorHAnsi" w:hAnsiTheme="minorHAnsi"/>
          <w:b w:val="0"/>
          <w:i/>
          <w:sz w:val="22"/>
          <w:szCs w:val="22"/>
        </w:rPr>
        <w:fldChar w:fldCharType="begin"/>
      </w:r>
      <w:r w:rsidRPr="00D511CC">
        <w:rPr>
          <w:rFonts w:asciiTheme="minorHAnsi" w:hAnsiTheme="minorHAnsi"/>
          <w:b w:val="0"/>
          <w:i/>
          <w:sz w:val="22"/>
          <w:szCs w:val="22"/>
        </w:rPr>
        <w:instrText xml:space="preserve"> SEQ Tablica \* ARABIC </w:instrText>
      </w:r>
      <w:r w:rsidRPr="00D511CC">
        <w:rPr>
          <w:rFonts w:asciiTheme="minorHAnsi" w:hAnsiTheme="minorHAnsi"/>
          <w:b w:val="0"/>
          <w:i/>
          <w:sz w:val="22"/>
          <w:szCs w:val="22"/>
        </w:rPr>
        <w:fldChar w:fldCharType="separate"/>
      </w:r>
      <w:r w:rsidR="00BF61D1">
        <w:rPr>
          <w:rFonts w:asciiTheme="minorHAnsi" w:hAnsiTheme="minorHAnsi"/>
          <w:b w:val="0"/>
          <w:i/>
          <w:noProof/>
          <w:sz w:val="22"/>
          <w:szCs w:val="22"/>
        </w:rPr>
        <w:t>1</w:t>
      </w:r>
      <w:r w:rsidRPr="00D511CC">
        <w:rPr>
          <w:rFonts w:asciiTheme="minorHAnsi" w:hAnsiTheme="minorHAnsi"/>
          <w:b w:val="0"/>
          <w:i/>
          <w:sz w:val="22"/>
          <w:szCs w:val="22"/>
        </w:rPr>
        <w:fldChar w:fldCharType="end"/>
      </w:r>
      <w:r w:rsidRPr="00D511CC">
        <w:rPr>
          <w:rFonts w:asciiTheme="minorHAnsi" w:hAnsiTheme="minorHAnsi"/>
          <w:b w:val="0"/>
          <w:i/>
          <w:sz w:val="22"/>
          <w:szCs w:val="22"/>
        </w:rPr>
        <w:t>. Osnovni makroekonomski pokazatelji Republike Hrvatske</w:t>
      </w:r>
    </w:p>
    <w:p w:rsidR="002F1167" w:rsidRDefault="00D511CC" w:rsidP="00BE4D10">
      <w:pPr>
        <w:spacing w:before="240"/>
        <w:jc w:val="both"/>
        <w:rPr>
          <w:rFonts w:cs="Times New Roman"/>
          <w:i/>
          <w:color w:val="000000"/>
          <w:lang w:val="hr-HR"/>
        </w:rPr>
      </w:pPr>
      <w:r w:rsidRPr="00F14266">
        <w:rPr>
          <w:noProof/>
          <w:lang w:val="hr-HR" w:eastAsia="hr-HR"/>
        </w:rPr>
        <w:drawing>
          <wp:inline distT="0" distB="0" distL="0" distR="0" wp14:anchorId="338143D9" wp14:editId="01149F92">
            <wp:extent cx="5760720" cy="259842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598420"/>
                    </a:xfrm>
                    <a:prstGeom prst="rect">
                      <a:avLst/>
                    </a:prstGeom>
                    <a:noFill/>
                    <a:ln>
                      <a:noFill/>
                    </a:ln>
                  </pic:spPr>
                </pic:pic>
              </a:graphicData>
            </a:graphic>
          </wp:inline>
        </w:drawing>
      </w:r>
      <w:r w:rsidR="00336226" w:rsidRPr="000D3576">
        <w:rPr>
          <w:rFonts w:cs="Times New Roman"/>
          <w:i/>
          <w:color w:val="000000"/>
          <w:lang w:val="hr-HR"/>
        </w:rPr>
        <w:t>Izvor: Državni zavod za statistiku, Hrvatski zavod za mirovinsko osiguranje</w:t>
      </w:r>
    </w:p>
    <w:p w:rsidR="002F1167" w:rsidRDefault="002F1167" w:rsidP="002F1167">
      <w:pPr>
        <w:spacing w:after="240"/>
        <w:jc w:val="both"/>
        <w:rPr>
          <w:rFonts w:ascii="Calibri" w:eastAsia="Times New Roman" w:hAnsi="Calibri" w:cs="Times New Roman"/>
          <w:color w:val="000000"/>
          <w:lang w:val="hr-HR" w:eastAsia="hr-HR"/>
        </w:rPr>
      </w:pPr>
      <w:r w:rsidRPr="002F1167">
        <w:rPr>
          <w:lang w:val="hr-HR"/>
        </w:rPr>
        <w:lastRenderedPageBreak/>
        <w:t>Prema dosad objavljenim makroekonomskim pokazateljima te dostupnim informacijama za domaće gospodarstvo i međunarodno okruženje, predviđa se da će gospodarski rast u 2019. iznositi 2,8%, što je blago niže od onog koji se predviđao prilikom izrade državnog proračuna za 2019. godinu (2,9%). Ovakvo odstupanje prvenstveno je rezultat negativne korekcije doprinosa izvoza roba i usluga (u iznosu od –0,9 postotnih bodova), prije svega pod utjecajem ispravka naniže rasta izvoza roba kao odraz znatno sporije dinamike inozemne potražnje za domaćim robama nego što je to bilo očekivano u vrijeme izrade državnog proračuna za 2019. Također, na ovo odstupanje je u manjoj mjeri (–0,2 postotna boda) utjecala i nešto viša trenutna projekcija uvoza roba i usluga, jednim djelom zbog snažnijih ostvarenja nego što se to prethodno očekivalo, a drugim dijelom zbog blago dinamičnijeg rasta konačne potražnje. S druge strane, blagu pozitivnu korekciju doprinosa rastu zabilježile su bruto investicije u fiksni kapital (0,4 postotna boda), prvenstveno kao rezultat znatno izraženije investicijske aktivnosti javnog sektora u odnosu na prethodne projekcije. Blagu pozitivnu korekciju doprinosa rastu (0,3 postotna boda) zabilježila je i kategorija promjena zaliha (koja uključuje i statističku diskrepanciju), a neznatnu pozitivnu korekciju državna potrošnja (0,2 postotna boda), u skladu s projekcijama fiskalnih kategorija. Što se tiče cjenovnih kretanja, za 2019. godinu očekuje se slabiji rast indeksa potrošačkih cijena od onog koji se predviđao kod izrade državnog proračuna za 2019., pod utjecajem manjeg doprinosa cijena energije od ranije prognoziranog.</w:t>
      </w:r>
      <w:r w:rsidR="00336226" w:rsidRPr="002F1167">
        <w:rPr>
          <w:rFonts w:ascii="Calibri" w:eastAsia="Times New Roman" w:hAnsi="Calibri" w:cs="Times New Roman"/>
          <w:color w:val="000000"/>
          <w:lang w:val="hr-HR" w:eastAsia="hr-HR"/>
        </w:rPr>
        <w:t xml:space="preserve"> </w:t>
      </w:r>
    </w:p>
    <w:p w:rsidR="002F1167" w:rsidRDefault="002F1167" w:rsidP="002F1167">
      <w:pPr>
        <w:pStyle w:val="Caption"/>
        <w:spacing w:before="240" w:after="120"/>
        <w:jc w:val="both"/>
        <w:rPr>
          <w:rFonts w:asciiTheme="minorHAnsi" w:hAnsiTheme="minorHAnsi"/>
          <w:b w:val="0"/>
          <w:i/>
          <w:sz w:val="22"/>
          <w:szCs w:val="22"/>
        </w:rPr>
      </w:pPr>
      <w:r w:rsidRPr="00D70C36">
        <w:rPr>
          <w:rFonts w:asciiTheme="minorHAnsi" w:hAnsiTheme="minorHAnsi"/>
          <w:b w:val="0"/>
          <w:i/>
          <w:sz w:val="22"/>
          <w:szCs w:val="22"/>
        </w:rPr>
        <w:t xml:space="preserve">Tablica </w:t>
      </w:r>
      <w:r w:rsidRPr="00D70C36">
        <w:rPr>
          <w:rFonts w:asciiTheme="minorHAnsi" w:hAnsiTheme="minorHAnsi"/>
          <w:b w:val="0"/>
          <w:i/>
          <w:sz w:val="22"/>
          <w:szCs w:val="22"/>
        </w:rPr>
        <w:fldChar w:fldCharType="begin"/>
      </w:r>
      <w:r w:rsidRPr="00D70C36">
        <w:rPr>
          <w:rFonts w:asciiTheme="minorHAnsi" w:hAnsiTheme="minorHAnsi"/>
          <w:b w:val="0"/>
          <w:i/>
          <w:sz w:val="22"/>
          <w:szCs w:val="22"/>
        </w:rPr>
        <w:instrText xml:space="preserve"> SEQ Tablica \* ARABIC </w:instrText>
      </w:r>
      <w:r w:rsidRPr="00D70C36">
        <w:rPr>
          <w:rFonts w:asciiTheme="minorHAnsi" w:hAnsiTheme="minorHAnsi"/>
          <w:b w:val="0"/>
          <w:i/>
          <w:sz w:val="22"/>
          <w:szCs w:val="22"/>
        </w:rPr>
        <w:fldChar w:fldCharType="separate"/>
      </w:r>
      <w:r w:rsidR="00BF61D1">
        <w:rPr>
          <w:rFonts w:asciiTheme="minorHAnsi" w:hAnsiTheme="minorHAnsi"/>
          <w:b w:val="0"/>
          <w:i/>
          <w:noProof/>
          <w:sz w:val="22"/>
          <w:szCs w:val="22"/>
        </w:rPr>
        <w:t>2</w:t>
      </w:r>
      <w:r w:rsidRPr="00D70C36">
        <w:rPr>
          <w:rFonts w:asciiTheme="minorHAnsi" w:hAnsiTheme="minorHAnsi"/>
          <w:b w:val="0"/>
          <w:i/>
          <w:sz w:val="22"/>
          <w:szCs w:val="22"/>
        </w:rPr>
        <w:fldChar w:fldCharType="end"/>
      </w:r>
      <w:r w:rsidRPr="00D70C36">
        <w:rPr>
          <w:rFonts w:asciiTheme="minorHAnsi" w:hAnsiTheme="minorHAnsi"/>
          <w:b w:val="0"/>
          <w:i/>
          <w:sz w:val="22"/>
          <w:szCs w:val="22"/>
        </w:rPr>
        <w:t>. Usporedba projekcija bruto domaćeg proizvoda za 201</w:t>
      </w:r>
      <w:r>
        <w:rPr>
          <w:rFonts w:asciiTheme="minorHAnsi" w:hAnsiTheme="minorHAnsi"/>
          <w:b w:val="0"/>
          <w:i/>
          <w:sz w:val="22"/>
          <w:szCs w:val="22"/>
        </w:rPr>
        <w:t>9</w:t>
      </w:r>
      <w:r w:rsidRPr="00D70C36">
        <w:rPr>
          <w:rFonts w:asciiTheme="minorHAnsi" w:hAnsiTheme="minorHAnsi"/>
          <w:b w:val="0"/>
          <w:i/>
          <w:sz w:val="22"/>
          <w:szCs w:val="22"/>
        </w:rPr>
        <w:t>. godinu</w:t>
      </w:r>
    </w:p>
    <w:p w:rsidR="002F1167" w:rsidRPr="002F1167" w:rsidRDefault="002F1167" w:rsidP="002F1167">
      <w:pPr>
        <w:jc w:val="both"/>
        <w:rPr>
          <w:lang w:val="hr-HR"/>
        </w:rPr>
      </w:pPr>
      <w:r w:rsidRPr="002F1167">
        <w:rPr>
          <w:noProof/>
          <w:lang w:val="hr-HR" w:eastAsia="hr-HR"/>
        </w:rPr>
        <w:drawing>
          <wp:inline distT="0" distB="0" distL="0" distR="0" wp14:anchorId="17E2CA3E" wp14:editId="72756BFC">
            <wp:extent cx="4237355" cy="159004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37355" cy="1590040"/>
                    </a:xfrm>
                    <a:prstGeom prst="rect">
                      <a:avLst/>
                    </a:prstGeom>
                    <a:noFill/>
                    <a:ln>
                      <a:noFill/>
                    </a:ln>
                  </pic:spPr>
                </pic:pic>
              </a:graphicData>
            </a:graphic>
          </wp:inline>
        </w:drawing>
      </w:r>
    </w:p>
    <w:p w:rsidR="00025948" w:rsidRPr="002F1167" w:rsidRDefault="002F1167" w:rsidP="002F1167">
      <w:pPr>
        <w:jc w:val="both"/>
        <w:rPr>
          <w:rFonts w:cs="Times New Roman"/>
          <w:color w:val="000000"/>
          <w:lang w:val="hr-HR"/>
        </w:rPr>
      </w:pPr>
      <w:r w:rsidRPr="002F1167">
        <w:rPr>
          <w:rFonts w:cs="Times New Roman"/>
          <w:i/>
          <w:color w:val="000000"/>
          <w:lang w:val="hr-HR"/>
        </w:rPr>
        <w:t>Izvor: Ministarstvo financija</w:t>
      </w:r>
      <w:r w:rsidRPr="002F1167">
        <w:rPr>
          <w:lang w:val="hr-HR"/>
        </w:rPr>
        <w:t xml:space="preserve"> </w:t>
      </w:r>
      <w:r w:rsidR="00025948" w:rsidRPr="002F1167">
        <w:rPr>
          <w:lang w:val="hr-HR"/>
        </w:rPr>
        <w:br w:type="page"/>
      </w:r>
    </w:p>
    <w:p w:rsidR="00025948" w:rsidRPr="000D3576" w:rsidRDefault="00025948" w:rsidP="00025948">
      <w:pPr>
        <w:pStyle w:val="Heading1"/>
        <w:numPr>
          <w:ilvl w:val="0"/>
          <w:numId w:val="1"/>
        </w:numPr>
        <w:rPr>
          <w:lang w:val="hr-HR"/>
        </w:rPr>
      </w:pPr>
      <w:bookmarkStart w:id="6" w:name="_Toc23378479"/>
      <w:r w:rsidRPr="000D3576">
        <w:rPr>
          <w:lang w:val="hr-HR"/>
        </w:rPr>
        <w:lastRenderedPageBreak/>
        <w:t>PRIHODI DRŽAVNOG PRORAČUNA</w:t>
      </w:r>
      <w:bookmarkEnd w:id="6"/>
      <w:r w:rsidRPr="000D3576">
        <w:rPr>
          <w:lang w:val="hr-HR"/>
        </w:rPr>
        <w:t xml:space="preserve"> </w:t>
      </w:r>
    </w:p>
    <w:p w:rsidR="00A75BB0" w:rsidRPr="000D3576" w:rsidRDefault="00A75BB0" w:rsidP="00CA5BC3">
      <w:pPr>
        <w:spacing w:before="240"/>
        <w:jc w:val="both"/>
        <w:rPr>
          <w:rFonts w:cs="Times New Roman"/>
          <w:lang w:val="hr-HR"/>
        </w:rPr>
      </w:pPr>
    </w:p>
    <w:p w:rsidR="000D3576" w:rsidRPr="002632A5" w:rsidRDefault="000D3576" w:rsidP="000D3576">
      <w:pPr>
        <w:spacing w:after="240"/>
        <w:jc w:val="both"/>
        <w:rPr>
          <w:lang w:val="hr-HR"/>
        </w:rPr>
      </w:pPr>
      <w:r w:rsidRPr="002632A5">
        <w:rPr>
          <w:lang w:val="hr-HR"/>
        </w:rPr>
        <w:t>Izmjenama i dopunama državnog proračuna za 2019. godinu prihodi</w:t>
      </w:r>
      <w:r w:rsidR="00413A8B" w:rsidRPr="002632A5">
        <w:rPr>
          <w:lang w:val="hr-HR"/>
        </w:rPr>
        <w:t xml:space="preserve"> se</w:t>
      </w:r>
      <w:r w:rsidRPr="002632A5">
        <w:rPr>
          <w:lang w:val="hr-HR"/>
        </w:rPr>
        <w:t xml:space="preserve"> povećavaju za 1,6 milijardi kuna, što prvenstveno proizlazi iz rasta poreznih prihoda koji su u odnosu na prvotni plan povećani za 3,1 milijardu kuna. S druge strane, najznačajnije smanjenje prihoda bilježi kategorija prihoda od pomoći i to za 2,2 milijarde kuna. Porezni prihodi povećavaju se zbog </w:t>
      </w:r>
      <w:r w:rsidR="008B3DDE" w:rsidRPr="002632A5">
        <w:rPr>
          <w:lang w:val="hr-HR"/>
        </w:rPr>
        <w:t>povoljnijih kretanja makroekonomskih pokazatelja</w:t>
      </w:r>
      <w:r w:rsidRPr="002632A5">
        <w:rPr>
          <w:lang w:val="hr-HR"/>
        </w:rPr>
        <w:t xml:space="preserve"> nego li se to očekivalo u vrijeme donošenja proračuna, a koji su direktno vezani uz proračunske prihode. </w:t>
      </w:r>
    </w:p>
    <w:p w:rsidR="000D3576" w:rsidRPr="002632A5" w:rsidRDefault="000D3576" w:rsidP="000D3576">
      <w:pPr>
        <w:spacing w:after="120"/>
        <w:jc w:val="both"/>
        <w:rPr>
          <w:lang w:val="hr-HR"/>
        </w:rPr>
      </w:pPr>
      <w:r w:rsidRPr="002632A5">
        <w:rPr>
          <w:lang w:val="hr-HR"/>
        </w:rPr>
        <w:t>Novim planom proračuna za 2019. godinu ukupni prihodi iznose 137,7 milijardi kuna. Pritom prihodi poslovanja iznose 136,7 milijardi kuna, a prihodi od prodaje nefinancijske imovine 978,3 milijuna kuna.</w:t>
      </w:r>
    </w:p>
    <w:p w:rsidR="000D3576" w:rsidRPr="002632A5" w:rsidRDefault="000D3576" w:rsidP="000D3576">
      <w:pPr>
        <w:spacing w:after="120"/>
        <w:jc w:val="both"/>
        <w:rPr>
          <w:lang w:val="hr-HR"/>
        </w:rPr>
      </w:pPr>
    </w:p>
    <w:p w:rsidR="000D3576" w:rsidRPr="002632A5" w:rsidRDefault="000D3576" w:rsidP="000D3576">
      <w:pPr>
        <w:spacing w:after="240"/>
        <w:jc w:val="both"/>
        <w:rPr>
          <w:b/>
          <w:i/>
          <w:lang w:val="hr-HR"/>
        </w:rPr>
      </w:pPr>
      <w:r w:rsidRPr="002632A5">
        <w:rPr>
          <w:b/>
          <w:i/>
          <w:lang w:val="hr-HR"/>
        </w:rPr>
        <w:t>Prihodi od poreza</w:t>
      </w:r>
    </w:p>
    <w:p w:rsidR="000D3576" w:rsidRPr="002632A5" w:rsidRDefault="000D3576" w:rsidP="000D3576">
      <w:pPr>
        <w:spacing w:after="120"/>
        <w:jc w:val="both"/>
        <w:rPr>
          <w:lang w:val="hr-HR"/>
        </w:rPr>
      </w:pPr>
      <w:r w:rsidRPr="002632A5">
        <w:rPr>
          <w:lang w:val="hr-HR"/>
        </w:rPr>
        <w:t xml:space="preserve">Prihodi od poreza su novim planom za 2019. godinu planirani u iznosu od 81,6 milijardi kuna, što je povećanje od 3,1 milijardu kuna u odnosu na prvotni plan proračuna. Pri tome najveće pozitivne promjene bilježi prihod od PDV-a, kao rezultat jačeg rasta osobne potrošnje od očekivane.  </w:t>
      </w:r>
    </w:p>
    <w:p w:rsidR="000D3576" w:rsidRPr="002632A5" w:rsidRDefault="000D3576" w:rsidP="000D3576">
      <w:pPr>
        <w:spacing w:after="120"/>
        <w:jc w:val="both"/>
        <w:rPr>
          <w:lang w:val="hr-HR"/>
        </w:rPr>
      </w:pPr>
    </w:p>
    <w:p w:rsidR="000D3576" w:rsidRPr="002632A5" w:rsidRDefault="000D3576" w:rsidP="000D3576">
      <w:pPr>
        <w:spacing w:after="240"/>
        <w:jc w:val="both"/>
        <w:rPr>
          <w:b/>
          <w:i/>
          <w:lang w:val="hr-HR"/>
        </w:rPr>
      </w:pPr>
      <w:r w:rsidRPr="002632A5">
        <w:rPr>
          <w:b/>
          <w:i/>
          <w:lang w:val="hr-HR"/>
        </w:rPr>
        <w:t>Porez na dobit</w:t>
      </w:r>
    </w:p>
    <w:p w:rsidR="000D3576" w:rsidRPr="000D3576" w:rsidRDefault="000D3576" w:rsidP="000D3576">
      <w:pPr>
        <w:spacing w:after="120"/>
        <w:jc w:val="both"/>
        <w:rPr>
          <w:lang w:val="hr-HR"/>
        </w:rPr>
      </w:pPr>
      <w:r w:rsidRPr="002632A5">
        <w:rPr>
          <w:lang w:val="hr-HR"/>
        </w:rPr>
        <w:t>Prihod od poreza na dobit prema novom planu za 2019. godinu iznosi 9,2 milijarde kuna i za 349,5 milijuna kuna je veći od prvotno planiranog. Povećanje ove prihodne kategorije rezultat je veće uplate prihoda po godišnjem obračunu poreza na dobit, a posljedično i veće uplate akontacija nego li se to očekivalo u vrijeme donošenja proračuna.</w:t>
      </w:r>
      <w:r w:rsidRPr="000D3576">
        <w:rPr>
          <w:lang w:val="hr-HR"/>
        </w:rPr>
        <w:t xml:space="preserve"> </w:t>
      </w:r>
    </w:p>
    <w:p w:rsidR="000D3576" w:rsidRPr="000D3576" w:rsidRDefault="000D3576" w:rsidP="000D3576">
      <w:pPr>
        <w:spacing w:after="120"/>
        <w:jc w:val="both"/>
        <w:rPr>
          <w:lang w:val="hr-HR"/>
        </w:rPr>
      </w:pPr>
    </w:p>
    <w:p w:rsidR="000D3576" w:rsidRPr="002632A5" w:rsidRDefault="000D3576" w:rsidP="000D3576">
      <w:pPr>
        <w:spacing w:after="240"/>
        <w:jc w:val="both"/>
        <w:rPr>
          <w:b/>
          <w:i/>
          <w:lang w:val="hr-HR"/>
        </w:rPr>
      </w:pPr>
      <w:r w:rsidRPr="002632A5">
        <w:rPr>
          <w:b/>
          <w:i/>
          <w:lang w:val="hr-HR"/>
        </w:rPr>
        <w:t>Porez na dodanu vrijednost</w:t>
      </w:r>
    </w:p>
    <w:p w:rsidR="000D3576" w:rsidRPr="002632A5" w:rsidRDefault="000D3576" w:rsidP="000D3576">
      <w:pPr>
        <w:spacing w:after="120"/>
        <w:jc w:val="both"/>
        <w:rPr>
          <w:lang w:val="hr-HR"/>
        </w:rPr>
      </w:pPr>
      <w:r w:rsidRPr="002632A5">
        <w:rPr>
          <w:lang w:val="hr-HR"/>
        </w:rPr>
        <w:t xml:space="preserve">Novi plan prihoda od poreza na dodanu vrijednost iznosi 54 milijarde kuna i veći je u odnosu na prvotno planirane za 2,2 milijarde kuna. Projekcija prihoda od PDV-a temelji se na jačem rastu osobne potrošnje </w:t>
      </w:r>
      <w:r w:rsidR="008B3DDE" w:rsidRPr="002632A5">
        <w:rPr>
          <w:lang w:val="hr-HR"/>
        </w:rPr>
        <w:t>nego li se očekivalo</w:t>
      </w:r>
      <w:r w:rsidRPr="002632A5">
        <w:rPr>
          <w:lang w:val="hr-HR"/>
        </w:rPr>
        <w:t xml:space="preserve"> u vrijeme donošenja proračuna. Također, turistička sezona bila je izrazito dobra što, između ostalog, rezultira i povećanim prihodima od poreza na dodanu vrijednost. </w:t>
      </w:r>
    </w:p>
    <w:p w:rsidR="000D3576" w:rsidRPr="002632A5" w:rsidRDefault="000D3576" w:rsidP="000D3576">
      <w:pPr>
        <w:spacing w:after="120"/>
        <w:jc w:val="both"/>
        <w:rPr>
          <w:lang w:val="hr-HR"/>
        </w:rPr>
      </w:pPr>
    </w:p>
    <w:p w:rsidR="000D3576" w:rsidRPr="002632A5" w:rsidRDefault="000D3576" w:rsidP="000D3576">
      <w:pPr>
        <w:spacing w:after="240"/>
        <w:jc w:val="both"/>
        <w:rPr>
          <w:b/>
          <w:i/>
          <w:lang w:val="hr-HR"/>
        </w:rPr>
      </w:pPr>
      <w:r w:rsidRPr="002632A5">
        <w:rPr>
          <w:b/>
          <w:i/>
          <w:lang w:val="hr-HR"/>
        </w:rPr>
        <w:t>Posebni porezi i trošarine</w:t>
      </w:r>
    </w:p>
    <w:p w:rsidR="000D3576" w:rsidRPr="002632A5" w:rsidRDefault="000D3576" w:rsidP="000D3576">
      <w:pPr>
        <w:spacing w:after="120"/>
        <w:jc w:val="both"/>
        <w:rPr>
          <w:lang w:val="hr-HR"/>
        </w:rPr>
      </w:pPr>
      <w:r w:rsidRPr="002632A5">
        <w:rPr>
          <w:lang w:val="hr-HR"/>
        </w:rPr>
        <w:t>Prihodi od posebnih poreza i trošarina prema prijedlogu Izmjena i dopuna proračuna za 2019. godinu bilježe povećanje od 478 milijuna kuna u odnosu na prvotni plan, a iznose 16,2 milijarde kuna. Izmjena originalne projekcije ovih prihoda rezultat je kretanja potrošnje pojedinih trošarinskih proizvoda koja je veća nego li se očekivalo u vrijeme donošenja proračuna. Najveće promjene u</w:t>
      </w:r>
      <w:r w:rsidRPr="000D3576">
        <w:rPr>
          <w:lang w:val="hr-HR"/>
        </w:rPr>
        <w:t xml:space="preserve"> </w:t>
      </w:r>
      <w:r w:rsidRPr="002632A5">
        <w:rPr>
          <w:lang w:val="hr-HR"/>
        </w:rPr>
        <w:lastRenderedPageBreak/>
        <w:t xml:space="preserve">prikupljenim prihodima očekuju se kod trošarina na energente i električnu energiju i trošarina na duhanske proizvode. </w:t>
      </w:r>
    </w:p>
    <w:p w:rsidR="000D3576" w:rsidRPr="002632A5" w:rsidRDefault="000D3576" w:rsidP="000D3576">
      <w:pPr>
        <w:spacing w:after="120"/>
        <w:jc w:val="both"/>
        <w:rPr>
          <w:lang w:val="hr-HR"/>
        </w:rPr>
      </w:pPr>
      <w:r w:rsidRPr="002632A5">
        <w:rPr>
          <w:lang w:val="hr-HR"/>
        </w:rPr>
        <w:t xml:space="preserve">Pri tome se prihodi od trošarina na energente i električnu energiju povećavaju za 380,4 milijuna kuna i iznose 8,8 milijardi kuna. Trošarine su veće od prvotno planiranih zbog veće potrošnje naftnih derivata nego li se očekivalo u vrijeme donošenja proračuna. Prihodi od trošarina na duhanske proizvode povećavaju se 115,9 milijuna kuna, a </w:t>
      </w:r>
      <w:r w:rsidR="008B3DDE" w:rsidRPr="002632A5">
        <w:rPr>
          <w:lang w:val="hr-HR"/>
        </w:rPr>
        <w:t>razlog tome jest</w:t>
      </w:r>
      <w:r w:rsidRPr="002632A5">
        <w:rPr>
          <w:lang w:val="hr-HR"/>
        </w:rPr>
        <w:t xml:space="preserve"> veća potrošnja ovih trošarinskih proizvoda. </w:t>
      </w:r>
    </w:p>
    <w:p w:rsidR="000D3576" w:rsidRPr="002632A5" w:rsidRDefault="000D3576" w:rsidP="000D3576">
      <w:pPr>
        <w:spacing w:after="120"/>
        <w:jc w:val="both"/>
        <w:rPr>
          <w:lang w:val="hr-HR"/>
        </w:rPr>
      </w:pPr>
    </w:p>
    <w:p w:rsidR="000D3576" w:rsidRPr="002632A5" w:rsidRDefault="000D3576" w:rsidP="000D3576">
      <w:pPr>
        <w:spacing w:after="240"/>
        <w:jc w:val="both"/>
        <w:rPr>
          <w:b/>
          <w:i/>
          <w:lang w:val="hr-HR"/>
        </w:rPr>
      </w:pPr>
      <w:r w:rsidRPr="002632A5">
        <w:rPr>
          <w:b/>
          <w:i/>
          <w:lang w:val="hr-HR"/>
        </w:rPr>
        <w:t>Ostali porezi na robu i usluge</w:t>
      </w:r>
    </w:p>
    <w:p w:rsidR="000D3576" w:rsidRPr="002632A5" w:rsidRDefault="000D3576" w:rsidP="000D3576">
      <w:pPr>
        <w:spacing w:after="120"/>
        <w:jc w:val="both"/>
        <w:rPr>
          <w:lang w:val="hr-HR"/>
        </w:rPr>
      </w:pPr>
      <w:r w:rsidRPr="002632A5">
        <w:rPr>
          <w:lang w:val="hr-HR"/>
        </w:rPr>
        <w:t xml:space="preserve">Ova kategorija poreznih prihoda uključuje prihode od poreza na osiguranja od automobilske odgovornosti i kasko osiguranja i u odnosu na prvotno planirane raste za 9 milijuna kuna. </w:t>
      </w:r>
    </w:p>
    <w:p w:rsidR="000D3576" w:rsidRPr="002632A5" w:rsidRDefault="000D3576" w:rsidP="000D3576">
      <w:pPr>
        <w:spacing w:after="120"/>
        <w:jc w:val="both"/>
        <w:rPr>
          <w:lang w:val="hr-HR"/>
        </w:rPr>
      </w:pPr>
    </w:p>
    <w:p w:rsidR="000D3576" w:rsidRPr="002632A5" w:rsidRDefault="000D3576" w:rsidP="000D3576">
      <w:pPr>
        <w:spacing w:after="240"/>
        <w:jc w:val="both"/>
        <w:rPr>
          <w:b/>
          <w:i/>
          <w:lang w:val="hr-HR"/>
        </w:rPr>
      </w:pPr>
      <w:r w:rsidRPr="002632A5">
        <w:rPr>
          <w:b/>
          <w:i/>
          <w:lang w:val="hr-HR"/>
        </w:rPr>
        <w:t>Porez na dobitke od igara na sreću i ostali porezi od igara na sreću</w:t>
      </w:r>
    </w:p>
    <w:p w:rsidR="000D3576" w:rsidRPr="000D3576" w:rsidRDefault="000D3576" w:rsidP="000D3576">
      <w:pPr>
        <w:autoSpaceDE w:val="0"/>
        <w:autoSpaceDN w:val="0"/>
        <w:adjustRightInd w:val="0"/>
        <w:spacing w:after="120"/>
        <w:jc w:val="both"/>
        <w:rPr>
          <w:lang w:val="hr-HR"/>
        </w:rPr>
      </w:pPr>
      <w:r w:rsidRPr="002632A5">
        <w:rPr>
          <w:lang w:val="hr-HR"/>
        </w:rPr>
        <w:t>Planirani prihod po osnovi poreza na dobitke od igara na sreću i ostalih poreza od igara na sreću Izmjenama i dopunama proračuna povećava se u iznosu od 2,9 milijuna kuna i iznosi 363,9 milijuna kuna. Plan naknada za priređivanje igara na sreću novim planom proračuna za 2019. godinu povećava se za 80,4 milijuna kuna te iznosi 1 milijardu kuna.</w:t>
      </w:r>
      <w:r w:rsidRPr="000D3576">
        <w:rPr>
          <w:lang w:val="hr-HR"/>
        </w:rPr>
        <w:t xml:space="preserve">  </w:t>
      </w:r>
    </w:p>
    <w:p w:rsidR="000D3576" w:rsidRPr="000D3576" w:rsidRDefault="000D3576" w:rsidP="000D3576">
      <w:pPr>
        <w:spacing w:after="120"/>
        <w:jc w:val="both"/>
        <w:rPr>
          <w:lang w:val="hr-HR"/>
        </w:rPr>
      </w:pPr>
    </w:p>
    <w:p w:rsidR="000D3576" w:rsidRPr="002632A5" w:rsidRDefault="000D3576" w:rsidP="000D3576">
      <w:pPr>
        <w:spacing w:after="240"/>
        <w:jc w:val="both"/>
        <w:rPr>
          <w:b/>
          <w:i/>
          <w:lang w:val="hr-HR"/>
        </w:rPr>
      </w:pPr>
      <w:r w:rsidRPr="002632A5">
        <w:rPr>
          <w:b/>
          <w:i/>
          <w:lang w:val="hr-HR"/>
        </w:rPr>
        <w:t>Porezi na međunarodnu trgovinu i transakcije</w:t>
      </w:r>
    </w:p>
    <w:p w:rsidR="000D3576" w:rsidRPr="002632A5" w:rsidRDefault="000D3576" w:rsidP="000D3576">
      <w:pPr>
        <w:spacing w:after="120"/>
        <w:jc w:val="both"/>
        <w:rPr>
          <w:lang w:val="hr-HR"/>
        </w:rPr>
      </w:pPr>
      <w:r w:rsidRPr="002632A5">
        <w:rPr>
          <w:lang w:val="hr-HR"/>
        </w:rPr>
        <w:t xml:space="preserve">Prihod od poreza na međunarodnu trgovinu i transakcije novim planom proračuna za 2019. godinu planiran je u iznosu od 360,5 milijuna kuna, što je smanjenje od 99,4 milijuna kuna u odnosu na prvotni plan. </w:t>
      </w:r>
    </w:p>
    <w:p w:rsidR="000D3576" w:rsidRPr="002632A5" w:rsidRDefault="000D3576" w:rsidP="000D3576">
      <w:pPr>
        <w:spacing w:after="120"/>
        <w:jc w:val="both"/>
        <w:rPr>
          <w:lang w:val="hr-HR"/>
        </w:rPr>
      </w:pPr>
    </w:p>
    <w:p w:rsidR="000D3576" w:rsidRPr="002632A5" w:rsidRDefault="000D3576" w:rsidP="000D3576">
      <w:pPr>
        <w:spacing w:after="240"/>
        <w:jc w:val="both"/>
        <w:rPr>
          <w:b/>
          <w:i/>
          <w:lang w:val="hr-HR"/>
        </w:rPr>
      </w:pPr>
      <w:r w:rsidRPr="002632A5">
        <w:rPr>
          <w:b/>
          <w:i/>
          <w:lang w:val="hr-HR"/>
        </w:rPr>
        <w:t>Doprinosi</w:t>
      </w:r>
    </w:p>
    <w:p w:rsidR="000D3576" w:rsidRPr="002632A5" w:rsidRDefault="000D3576" w:rsidP="000D3576">
      <w:pPr>
        <w:spacing w:after="120"/>
        <w:jc w:val="both"/>
        <w:rPr>
          <w:lang w:val="hr-HR"/>
        </w:rPr>
      </w:pPr>
      <w:r w:rsidRPr="002632A5">
        <w:rPr>
          <w:lang w:val="hr-HR"/>
        </w:rPr>
        <w:t>Izmjenama i dopunama državnog proračuna za 2019. godinu, ukupni prihodi od doprinosa ostaju na istoj razini. Pri tome se prihod od doprinosa za mirovinsko osiguranje smanjuje za 222 milijuna kuna i iznosi 23,8 milijardi kuna. Za isti iznos povećava se prihod od doprinosa za zapošljavanje. Ovaj prihod ukida se s početkom 2019. godine, međutim, u državni proračun uplaćen je iznos doprinosa za</w:t>
      </w:r>
      <w:r w:rsidR="008B3DDE" w:rsidRPr="002632A5">
        <w:rPr>
          <w:lang w:val="hr-HR"/>
        </w:rPr>
        <w:t xml:space="preserve"> plaću iz prosinca 2018. godine</w:t>
      </w:r>
      <w:r w:rsidRPr="002632A5">
        <w:rPr>
          <w:lang w:val="hr-HR"/>
        </w:rPr>
        <w:t xml:space="preserve"> te dugovanja po osnovi uplate ovog doprinosa. </w:t>
      </w:r>
    </w:p>
    <w:p w:rsidR="000D3576" w:rsidRPr="002632A5" w:rsidRDefault="000D3576" w:rsidP="000D3576">
      <w:pPr>
        <w:spacing w:after="120"/>
        <w:jc w:val="both"/>
        <w:rPr>
          <w:lang w:val="hr-HR"/>
        </w:rPr>
      </w:pPr>
    </w:p>
    <w:p w:rsidR="000D3576" w:rsidRPr="002632A5" w:rsidRDefault="000D3576" w:rsidP="000D3576">
      <w:pPr>
        <w:spacing w:after="240"/>
        <w:rPr>
          <w:b/>
          <w:i/>
          <w:lang w:val="hr-HR"/>
        </w:rPr>
      </w:pPr>
      <w:r w:rsidRPr="002632A5">
        <w:rPr>
          <w:b/>
          <w:i/>
          <w:lang w:val="hr-HR"/>
        </w:rPr>
        <w:t>Pomoći</w:t>
      </w:r>
    </w:p>
    <w:p w:rsidR="000D3576" w:rsidRPr="001D5595" w:rsidRDefault="000D3576" w:rsidP="000D3576">
      <w:pPr>
        <w:pStyle w:val="BodyText"/>
        <w:spacing w:line="276" w:lineRule="auto"/>
        <w:jc w:val="both"/>
        <w:rPr>
          <w:rFonts w:asciiTheme="minorHAnsi" w:hAnsiTheme="minorHAnsi"/>
          <w:sz w:val="22"/>
          <w:szCs w:val="24"/>
        </w:rPr>
      </w:pPr>
      <w:r w:rsidRPr="002632A5">
        <w:rPr>
          <w:rFonts w:asciiTheme="minorHAnsi" w:hAnsiTheme="minorHAnsi"/>
          <w:sz w:val="22"/>
          <w:szCs w:val="24"/>
        </w:rPr>
        <w:t>Prihodi od pomoći prema novom planu za 2019. planirani su u iznosu od 15,2 milijarde kuna i u odnosu na prvotni plan smanjuju se za 2,2</w:t>
      </w:r>
      <w:r w:rsidR="008B3DDE" w:rsidRPr="002632A5">
        <w:rPr>
          <w:rFonts w:asciiTheme="minorHAnsi" w:hAnsiTheme="minorHAnsi"/>
          <w:sz w:val="22"/>
          <w:szCs w:val="24"/>
        </w:rPr>
        <w:t xml:space="preserve"> milijarde</w:t>
      </w:r>
      <w:r w:rsidRPr="002632A5">
        <w:rPr>
          <w:rFonts w:asciiTheme="minorHAnsi" w:hAnsiTheme="minorHAnsi"/>
          <w:sz w:val="22"/>
          <w:szCs w:val="24"/>
        </w:rPr>
        <w:t xml:space="preserve"> kuna. Oko 97% ukupnih prihoda od pomoći odnosi se na prihode od pomoći međunarodnih organizacija i institucija i tijela EU</w:t>
      </w:r>
      <w:r w:rsidRPr="002632A5">
        <w:rPr>
          <w:rFonts w:asciiTheme="minorHAnsi" w:hAnsiTheme="minorHAnsi"/>
          <w:sz w:val="22"/>
        </w:rPr>
        <w:t>.</w:t>
      </w:r>
      <w:r w:rsidRPr="001D5595">
        <w:rPr>
          <w:rFonts w:asciiTheme="minorHAnsi" w:hAnsiTheme="minorHAnsi"/>
          <w:sz w:val="22"/>
        </w:rPr>
        <w:t xml:space="preserve">  </w:t>
      </w:r>
    </w:p>
    <w:p w:rsidR="000D3576" w:rsidRDefault="000D3576" w:rsidP="000D3576">
      <w:pPr>
        <w:spacing w:after="120"/>
        <w:jc w:val="both"/>
        <w:rPr>
          <w:lang w:val="hr-HR"/>
        </w:rPr>
      </w:pPr>
    </w:p>
    <w:p w:rsidR="00900091" w:rsidRPr="000D3576" w:rsidRDefault="00900091" w:rsidP="000D3576">
      <w:pPr>
        <w:spacing w:after="120"/>
        <w:jc w:val="both"/>
        <w:rPr>
          <w:lang w:val="hr-HR"/>
        </w:rPr>
      </w:pPr>
    </w:p>
    <w:p w:rsidR="000D3576" w:rsidRPr="002632A5" w:rsidRDefault="000D3576" w:rsidP="000D3576">
      <w:pPr>
        <w:tabs>
          <w:tab w:val="left" w:pos="7665"/>
        </w:tabs>
        <w:spacing w:after="240"/>
        <w:rPr>
          <w:lang w:val="hr-HR"/>
        </w:rPr>
      </w:pPr>
      <w:r w:rsidRPr="002632A5">
        <w:rPr>
          <w:b/>
          <w:i/>
          <w:lang w:val="hr-HR"/>
        </w:rPr>
        <w:lastRenderedPageBreak/>
        <w:t>Prihodi od imovine</w:t>
      </w:r>
    </w:p>
    <w:p w:rsidR="000D3576" w:rsidRPr="002632A5" w:rsidRDefault="000D3576" w:rsidP="000D3576">
      <w:pPr>
        <w:spacing w:after="120"/>
        <w:jc w:val="both"/>
        <w:rPr>
          <w:lang w:val="hr-HR"/>
        </w:rPr>
      </w:pPr>
      <w:r w:rsidRPr="002632A5">
        <w:rPr>
          <w:lang w:val="hr-HR"/>
        </w:rPr>
        <w:t>Prihodi od imovine sastoje se od prihoda od kamata (na dane zajmove, po vrijednosnim papirima, na oročena sredstva i depozite po viđenju te zateznih kamata), prihoda od dobiti trgovačkih društava, kreditnih i ostalih financijskih organizacija, prihoda od dividendi, koncesija, iznajmljivanja i zakupa imovine, prihoda od legalizacije te ostalih prihoda od imovine. Ovi prihodi dijelom se prikupljaju na redovnoj bazi, a dijelom kao jednokratni prihodi. Prihodi od imovine novim planom proračuna za 2019. godinu iznose 2,3 milijarde kuna</w:t>
      </w:r>
      <w:r w:rsidR="008B3DDE" w:rsidRPr="002632A5">
        <w:rPr>
          <w:lang w:val="hr-HR"/>
        </w:rPr>
        <w:t>,</w:t>
      </w:r>
      <w:r w:rsidRPr="002632A5">
        <w:rPr>
          <w:lang w:val="hr-HR"/>
        </w:rPr>
        <w:t xml:space="preserve"> što je smanjenje za 211,9 milijuna kuna u odnosu na prvotni plan proračuna. Ovo smanjenje proizlazi prvenstveno iz </w:t>
      </w:r>
      <w:r w:rsidR="006933C6" w:rsidRPr="002632A5">
        <w:rPr>
          <w:lang w:val="hr-HR"/>
        </w:rPr>
        <w:t>u</w:t>
      </w:r>
      <w:r w:rsidRPr="002632A5">
        <w:rPr>
          <w:lang w:val="hr-HR"/>
        </w:rPr>
        <w:t>plate prihoda po osnovi koncesija</w:t>
      </w:r>
      <w:r w:rsidR="006933C6" w:rsidRPr="002632A5">
        <w:rPr>
          <w:lang w:val="hr-HR"/>
        </w:rPr>
        <w:t xml:space="preserve"> temeljem smanjenja naknada za pravo radiofrekvencijskog spektra, a u cilju poticanja investicijskog ciklusa operatera</w:t>
      </w:r>
      <w:r w:rsidRPr="002632A5">
        <w:rPr>
          <w:lang w:val="hr-HR"/>
        </w:rPr>
        <w:t xml:space="preserve"> elektroničkih komunikacija. </w:t>
      </w:r>
    </w:p>
    <w:p w:rsidR="006933C6" w:rsidRPr="002632A5" w:rsidRDefault="006933C6" w:rsidP="000D3576">
      <w:pPr>
        <w:spacing w:after="120"/>
        <w:jc w:val="both"/>
        <w:rPr>
          <w:lang w:val="hr-HR"/>
        </w:rPr>
      </w:pPr>
    </w:p>
    <w:p w:rsidR="000D3576" w:rsidRPr="002632A5" w:rsidRDefault="000D3576" w:rsidP="000D3576">
      <w:pPr>
        <w:spacing w:after="240"/>
        <w:jc w:val="both"/>
        <w:rPr>
          <w:lang w:val="hr-HR"/>
        </w:rPr>
      </w:pPr>
      <w:r w:rsidRPr="002632A5">
        <w:rPr>
          <w:b/>
          <w:i/>
          <w:lang w:val="hr-HR"/>
        </w:rPr>
        <w:t>Prihodi od upravnih i administrativnih pristojbi, pristojbi po posebnim propisima i naknada</w:t>
      </w:r>
    </w:p>
    <w:p w:rsidR="000D3576" w:rsidRPr="000D3576" w:rsidRDefault="000D3576" w:rsidP="000D3576">
      <w:pPr>
        <w:spacing w:after="120"/>
        <w:jc w:val="both"/>
        <w:rPr>
          <w:lang w:val="hr-HR"/>
        </w:rPr>
      </w:pPr>
      <w:r w:rsidRPr="002632A5">
        <w:rPr>
          <w:lang w:val="hr-HR"/>
        </w:rPr>
        <w:t>Prihodi od upravnih i administrativnih pristojbi, pristojbi po posebnim propisima i naknada novim planom za 2019. godinu planirani su na razini od 4,5 milijardi kuna, a u odnosu na prvotno planirane prihode po ovoj osnovi povećavaju se za 130,5 milijuna kuna. Pri tome prihodi od upravnih i administrativnih pristojbi ostaju nepromijenjeni u odnosu na originalni plan, dok se ukupni iznos povećanja odnosi na prihode po posebnim propisima koji iznose 3,8 milijardi kuna.</w:t>
      </w:r>
      <w:r w:rsidRPr="000D3576">
        <w:rPr>
          <w:lang w:val="hr-HR"/>
        </w:rPr>
        <w:t xml:space="preserve"> </w:t>
      </w:r>
    </w:p>
    <w:p w:rsidR="000D3576" w:rsidRPr="000D3576" w:rsidRDefault="000D3576" w:rsidP="000D3576">
      <w:pPr>
        <w:spacing w:after="120"/>
        <w:jc w:val="both"/>
        <w:rPr>
          <w:lang w:val="hr-HR"/>
        </w:rPr>
      </w:pPr>
    </w:p>
    <w:p w:rsidR="000D3576" w:rsidRPr="000D3576" w:rsidRDefault="000D3576" w:rsidP="000D3576">
      <w:pPr>
        <w:spacing w:after="240"/>
        <w:jc w:val="both"/>
        <w:rPr>
          <w:b/>
          <w:i/>
          <w:lang w:val="hr-HR"/>
        </w:rPr>
      </w:pPr>
      <w:r w:rsidRPr="000D3576">
        <w:rPr>
          <w:b/>
          <w:i/>
          <w:lang w:val="hr-HR"/>
        </w:rPr>
        <w:t>Prihodi od prodaje proizvoda i roba te pruženih usluga i prihodi od donacija</w:t>
      </w:r>
    </w:p>
    <w:p w:rsidR="000D3576" w:rsidRPr="002632A5" w:rsidRDefault="000D3576" w:rsidP="000D3576">
      <w:pPr>
        <w:spacing w:after="120"/>
        <w:jc w:val="both"/>
        <w:rPr>
          <w:lang w:val="hr-HR"/>
        </w:rPr>
      </w:pPr>
      <w:r w:rsidRPr="002632A5">
        <w:rPr>
          <w:lang w:val="hr-HR"/>
        </w:rPr>
        <w:t>Prihode od prodaje proizvoda i roba te pruženih usluga i prihode od donacija planiraju sami korisnici i to su njihovi namjenski prihodi. Ovi prihodi novim planom za 2019. godinu planirani su u iznosu od 1,4 milijarde kuna i rastu za 97 milijuna kuna u odnosu na iznos planiran</w:t>
      </w:r>
      <w:r w:rsidR="00F651AE" w:rsidRPr="002632A5">
        <w:rPr>
          <w:lang w:val="hr-HR"/>
        </w:rPr>
        <w:t xml:space="preserve"> prvotnim</w:t>
      </w:r>
      <w:r w:rsidRPr="002632A5">
        <w:rPr>
          <w:lang w:val="hr-HR"/>
        </w:rPr>
        <w:t xml:space="preserve"> proračunom.  </w:t>
      </w:r>
    </w:p>
    <w:p w:rsidR="000D3576" w:rsidRPr="002632A5" w:rsidRDefault="000D3576" w:rsidP="000D3576">
      <w:pPr>
        <w:spacing w:after="120"/>
        <w:jc w:val="both"/>
        <w:rPr>
          <w:lang w:val="hr-HR"/>
        </w:rPr>
      </w:pPr>
    </w:p>
    <w:p w:rsidR="000D3576" w:rsidRPr="002632A5" w:rsidRDefault="000D3576" w:rsidP="000D3576">
      <w:pPr>
        <w:spacing w:after="120"/>
        <w:jc w:val="both"/>
        <w:rPr>
          <w:b/>
          <w:i/>
          <w:lang w:val="hr-HR"/>
        </w:rPr>
      </w:pPr>
      <w:r w:rsidRPr="002632A5">
        <w:rPr>
          <w:b/>
          <w:i/>
          <w:lang w:val="hr-HR"/>
        </w:rPr>
        <w:t>Prihodi iz nadležnog proračuna i od HZZO-a temeljem ugovornih obveza</w:t>
      </w:r>
    </w:p>
    <w:p w:rsidR="000D3576" w:rsidRPr="002632A5" w:rsidRDefault="000D3576" w:rsidP="000D3576">
      <w:pPr>
        <w:spacing w:after="120"/>
        <w:jc w:val="both"/>
        <w:rPr>
          <w:lang w:val="hr-HR"/>
        </w:rPr>
      </w:pPr>
      <w:r w:rsidRPr="002632A5">
        <w:rPr>
          <w:lang w:val="hr-HR"/>
        </w:rPr>
        <w:t>Novim planom za 2019. godinu očekuje se kako će prihodi iz nadležnog proračuna i od HZZO-a temeljem ugovornih obveza iznositi 7,1 milijardu kuna, što je povećanje od 532,1 miliju</w:t>
      </w:r>
      <w:r w:rsidR="00C47F89" w:rsidRPr="002632A5">
        <w:rPr>
          <w:lang w:val="hr-HR"/>
        </w:rPr>
        <w:t>n kuna u odnosu na prvotni plan, a odnose se na prihode bolničkih zdravstvenih ustanova u državnom vlasništvu.</w:t>
      </w:r>
    </w:p>
    <w:p w:rsidR="000D3576" w:rsidRPr="002632A5" w:rsidRDefault="000D3576" w:rsidP="000D3576">
      <w:pPr>
        <w:spacing w:after="120"/>
        <w:jc w:val="both"/>
        <w:rPr>
          <w:b/>
          <w:i/>
          <w:lang w:val="hr-HR"/>
        </w:rPr>
      </w:pPr>
    </w:p>
    <w:p w:rsidR="000D3576" w:rsidRPr="002632A5" w:rsidRDefault="000D3576" w:rsidP="000D3576">
      <w:pPr>
        <w:spacing w:after="240"/>
        <w:jc w:val="both"/>
        <w:rPr>
          <w:b/>
          <w:i/>
          <w:lang w:val="hr-HR"/>
        </w:rPr>
      </w:pPr>
      <w:r w:rsidRPr="002632A5">
        <w:rPr>
          <w:b/>
          <w:i/>
          <w:lang w:val="hr-HR"/>
        </w:rPr>
        <w:t>Kazne, upravne mjere i ostali prihodi</w:t>
      </w:r>
    </w:p>
    <w:p w:rsidR="000D3576" w:rsidRPr="002632A5" w:rsidRDefault="000D3576" w:rsidP="000D3576">
      <w:pPr>
        <w:spacing w:after="120"/>
        <w:jc w:val="both"/>
        <w:rPr>
          <w:lang w:val="hr-HR"/>
        </w:rPr>
      </w:pPr>
      <w:r w:rsidRPr="002632A5">
        <w:rPr>
          <w:lang w:val="hr-HR"/>
        </w:rPr>
        <w:t xml:space="preserve">Prihodi od kazni, upravnih mjera i ostalih prihoda novim planom za 2019. godinu iznose 614,1 milijun kuna i povećavaju se za 61,1 milijun kuna u odnosu na prvotni plan. Ovi prihodi planirani su sukladno ostvarenju proračunskih prihoda po ovoj osnovi u prvih devet mjeseci ove godine.  </w:t>
      </w:r>
    </w:p>
    <w:p w:rsidR="000D3576" w:rsidRPr="002632A5" w:rsidRDefault="000D3576" w:rsidP="000D3576">
      <w:pPr>
        <w:spacing w:after="120"/>
        <w:jc w:val="both"/>
        <w:rPr>
          <w:b/>
          <w:i/>
          <w:lang w:val="hr-HR"/>
        </w:rPr>
      </w:pPr>
    </w:p>
    <w:p w:rsidR="000D3576" w:rsidRPr="002632A5" w:rsidRDefault="000D3576" w:rsidP="000D3576">
      <w:pPr>
        <w:spacing w:after="240"/>
        <w:jc w:val="both"/>
        <w:rPr>
          <w:b/>
          <w:i/>
          <w:lang w:val="hr-HR"/>
        </w:rPr>
      </w:pPr>
      <w:r w:rsidRPr="002632A5">
        <w:rPr>
          <w:b/>
          <w:i/>
          <w:lang w:val="hr-HR"/>
        </w:rPr>
        <w:t>Prihodi od prodaje nefinancijske imovine</w:t>
      </w:r>
    </w:p>
    <w:p w:rsidR="000D3576" w:rsidRPr="000D3576" w:rsidRDefault="000D3576" w:rsidP="000D3576">
      <w:pPr>
        <w:spacing w:after="120"/>
        <w:jc w:val="both"/>
        <w:rPr>
          <w:lang w:val="hr-HR"/>
        </w:rPr>
      </w:pPr>
      <w:r w:rsidRPr="002632A5">
        <w:rPr>
          <w:lang w:val="hr-HR"/>
        </w:rPr>
        <w:t>Prihodi od prodaje nefinancijske imovine Izmjenama i dopunama proračuna za 2019. godinu planiraju se u iznosu od 978,3 milijuna kuna i povećavaju se za 197,8 milijuna kuna</w:t>
      </w:r>
      <w:r w:rsidRPr="000D3576">
        <w:rPr>
          <w:lang w:val="hr-HR"/>
        </w:rPr>
        <w:t xml:space="preserve"> u odnosu na prvotno </w:t>
      </w:r>
      <w:r w:rsidRPr="000D3576">
        <w:rPr>
          <w:lang w:val="hr-HR"/>
        </w:rPr>
        <w:lastRenderedPageBreak/>
        <w:t xml:space="preserve">planirane. Ovi se prihodi najvećim dijelom odnose na prihode od prodaje građevinskih objekata, dok se ostatak odnosi na prihode od prodaje zemljišta, prijevoznih sredstava, postrojenja i opreme te prihode od prodaje zaliha. Rast ovih prihoda rezultat je pojačane prodaje neiskorištene državne imovine. </w:t>
      </w:r>
    </w:p>
    <w:p w:rsidR="00025948" w:rsidRPr="000D3576" w:rsidRDefault="00025948" w:rsidP="0076522F">
      <w:pPr>
        <w:pStyle w:val="Caption"/>
        <w:spacing w:before="240" w:after="120"/>
        <w:jc w:val="both"/>
        <w:rPr>
          <w:rFonts w:asciiTheme="minorHAnsi" w:hAnsiTheme="minorHAnsi"/>
          <w:b w:val="0"/>
          <w:i/>
          <w:sz w:val="22"/>
          <w:szCs w:val="22"/>
        </w:rPr>
      </w:pPr>
      <w:r w:rsidRPr="000D3576">
        <w:rPr>
          <w:rFonts w:asciiTheme="minorHAnsi" w:hAnsiTheme="minorHAnsi"/>
          <w:b w:val="0"/>
          <w:i/>
          <w:sz w:val="22"/>
          <w:szCs w:val="22"/>
        </w:rPr>
        <w:t xml:space="preserve">Tablica </w:t>
      </w:r>
      <w:r w:rsidRPr="000D3576">
        <w:rPr>
          <w:rFonts w:asciiTheme="minorHAnsi" w:hAnsiTheme="minorHAnsi"/>
          <w:b w:val="0"/>
          <w:i/>
          <w:sz w:val="22"/>
          <w:szCs w:val="22"/>
        </w:rPr>
        <w:fldChar w:fldCharType="begin"/>
      </w:r>
      <w:r w:rsidRPr="000D3576">
        <w:rPr>
          <w:rFonts w:asciiTheme="minorHAnsi" w:hAnsiTheme="minorHAnsi"/>
          <w:b w:val="0"/>
          <w:i/>
          <w:sz w:val="22"/>
          <w:szCs w:val="22"/>
        </w:rPr>
        <w:instrText xml:space="preserve"> SEQ Tablica \* ARABIC </w:instrText>
      </w:r>
      <w:r w:rsidRPr="000D3576">
        <w:rPr>
          <w:rFonts w:asciiTheme="minorHAnsi" w:hAnsiTheme="minorHAnsi"/>
          <w:b w:val="0"/>
          <w:i/>
          <w:sz w:val="22"/>
          <w:szCs w:val="22"/>
        </w:rPr>
        <w:fldChar w:fldCharType="separate"/>
      </w:r>
      <w:r w:rsidR="00BF61D1">
        <w:rPr>
          <w:rFonts w:asciiTheme="minorHAnsi" w:hAnsiTheme="minorHAnsi"/>
          <w:b w:val="0"/>
          <w:i/>
          <w:noProof/>
          <w:sz w:val="22"/>
          <w:szCs w:val="22"/>
        </w:rPr>
        <w:t>3</w:t>
      </w:r>
      <w:r w:rsidRPr="000D3576">
        <w:rPr>
          <w:rFonts w:asciiTheme="minorHAnsi" w:hAnsiTheme="minorHAnsi"/>
          <w:b w:val="0"/>
          <w:i/>
          <w:sz w:val="22"/>
          <w:szCs w:val="22"/>
        </w:rPr>
        <w:fldChar w:fldCharType="end"/>
      </w:r>
      <w:r w:rsidRPr="000D3576">
        <w:rPr>
          <w:rFonts w:asciiTheme="minorHAnsi" w:hAnsiTheme="minorHAnsi"/>
          <w:b w:val="0"/>
          <w:i/>
          <w:sz w:val="22"/>
          <w:szCs w:val="22"/>
        </w:rPr>
        <w:t>. Prihodi državnog proračuna za 201</w:t>
      </w:r>
      <w:r w:rsidR="000D3576" w:rsidRPr="000D3576">
        <w:rPr>
          <w:rFonts w:asciiTheme="minorHAnsi" w:hAnsiTheme="minorHAnsi"/>
          <w:b w:val="0"/>
          <w:i/>
          <w:sz w:val="22"/>
          <w:szCs w:val="22"/>
        </w:rPr>
        <w:t>9</w:t>
      </w:r>
      <w:r w:rsidRPr="000D3576">
        <w:rPr>
          <w:rFonts w:asciiTheme="minorHAnsi" w:hAnsiTheme="minorHAnsi"/>
          <w:b w:val="0"/>
          <w:i/>
          <w:sz w:val="22"/>
          <w:szCs w:val="22"/>
        </w:rPr>
        <w:t>. godinu</w:t>
      </w:r>
    </w:p>
    <w:p w:rsidR="000D3576" w:rsidRPr="000D3576" w:rsidRDefault="0076522F" w:rsidP="00BE4D10">
      <w:pPr>
        <w:spacing w:after="0"/>
        <w:jc w:val="both"/>
        <w:rPr>
          <w:rFonts w:cs="Times New Roman"/>
          <w:i/>
          <w:color w:val="000000"/>
          <w:lang w:val="hr-HR"/>
        </w:rPr>
      </w:pPr>
      <w:r w:rsidRPr="0076522F">
        <w:rPr>
          <w:noProof/>
          <w:lang w:val="hr-HR" w:eastAsia="hr-HR"/>
        </w:rPr>
        <w:drawing>
          <wp:inline distT="0" distB="0" distL="0" distR="0" wp14:anchorId="294C648D" wp14:editId="72BA2F97">
            <wp:extent cx="5760720" cy="4964515"/>
            <wp:effectExtent l="0" t="0" r="0" b="762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4964515"/>
                    </a:xfrm>
                    <a:prstGeom prst="rect">
                      <a:avLst/>
                    </a:prstGeom>
                    <a:noFill/>
                    <a:ln>
                      <a:noFill/>
                    </a:ln>
                  </pic:spPr>
                </pic:pic>
              </a:graphicData>
            </a:graphic>
          </wp:inline>
        </w:drawing>
      </w:r>
    </w:p>
    <w:p w:rsidR="00025948" w:rsidRPr="000D3576" w:rsidRDefault="00025948" w:rsidP="005A21E0">
      <w:pPr>
        <w:jc w:val="both"/>
        <w:rPr>
          <w:rFonts w:cs="Times New Roman"/>
          <w:i/>
          <w:color w:val="000000"/>
          <w:lang w:val="hr-HR"/>
        </w:rPr>
      </w:pPr>
      <w:r w:rsidRPr="000D3576">
        <w:rPr>
          <w:rFonts w:cs="Times New Roman"/>
          <w:i/>
          <w:color w:val="000000"/>
          <w:lang w:val="hr-HR"/>
        </w:rPr>
        <w:t>Izvor: Ministarstvo financija</w:t>
      </w:r>
    </w:p>
    <w:p w:rsidR="00025948" w:rsidRPr="000D3576" w:rsidRDefault="00025948" w:rsidP="00025948">
      <w:pPr>
        <w:rPr>
          <w:lang w:val="hr-HR"/>
        </w:rPr>
      </w:pPr>
    </w:p>
    <w:p w:rsidR="00025948" w:rsidRPr="000D3576" w:rsidRDefault="00025948" w:rsidP="00025948">
      <w:pPr>
        <w:rPr>
          <w:lang w:val="hr-HR"/>
        </w:rPr>
      </w:pPr>
      <w:r w:rsidRPr="000D3576">
        <w:rPr>
          <w:lang w:val="hr-HR"/>
        </w:rPr>
        <w:br w:type="page"/>
      </w:r>
    </w:p>
    <w:p w:rsidR="00025948" w:rsidRPr="000D3576" w:rsidRDefault="00025948" w:rsidP="00025948">
      <w:pPr>
        <w:pStyle w:val="Heading1"/>
        <w:numPr>
          <w:ilvl w:val="0"/>
          <w:numId w:val="1"/>
        </w:numPr>
        <w:rPr>
          <w:lang w:val="hr-HR"/>
        </w:rPr>
      </w:pPr>
      <w:bookmarkStart w:id="7" w:name="_Toc381720707"/>
      <w:bookmarkStart w:id="8" w:name="_Toc497069943"/>
      <w:bookmarkStart w:id="9" w:name="_Toc23378480"/>
      <w:r w:rsidRPr="000D3576">
        <w:rPr>
          <w:lang w:val="hr-HR"/>
        </w:rPr>
        <w:lastRenderedPageBreak/>
        <w:t>RASHODI DRŽAVNOG PRORAČUNA</w:t>
      </w:r>
      <w:bookmarkEnd w:id="7"/>
      <w:bookmarkEnd w:id="8"/>
      <w:bookmarkEnd w:id="9"/>
      <w:r w:rsidRPr="000D3576">
        <w:rPr>
          <w:lang w:val="hr-HR"/>
        </w:rPr>
        <w:t xml:space="preserve"> </w:t>
      </w:r>
    </w:p>
    <w:p w:rsidR="00CF5DD9" w:rsidRPr="000D3576" w:rsidRDefault="00CF5DD9" w:rsidP="00CF5DD9">
      <w:pPr>
        <w:spacing w:before="240"/>
        <w:jc w:val="both"/>
        <w:rPr>
          <w:rFonts w:cs="Times New Roman"/>
          <w:lang w:val="hr-HR"/>
        </w:rPr>
      </w:pPr>
    </w:p>
    <w:p w:rsidR="00900091" w:rsidRPr="00900091" w:rsidRDefault="00900091" w:rsidP="00900091">
      <w:pPr>
        <w:spacing w:after="0"/>
        <w:jc w:val="both"/>
        <w:rPr>
          <w:rFonts w:cs="Times New Roman"/>
          <w:szCs w:val="24"/>
          <w:lang w:val="hr-HR"/>
        </w:rPr>
      </w:pPr>
      <w:r w:rsidRPr="00900091">
        <w:rPr>
          <w:rFonts w:cs="Times New Roman"/>
          <w:szCs w:val="24"/>
          <w:lang w:val="hr-HR"/>
        </w:rPr>
        <w:t>Izmjenama i dopunama Državnog proračuna Republike Hrvatske za 2019. godinu ukupni rashodi smanjuju se sa 140,3 milijarde kuna na 139,0 milijardi kuna, odnosno za 1,3 milijarde kuna.</w:t>
      </w:r>
    </w:p>
    <w:p w:rsidR="00900091" w:rsidRPr="00900091" w:rsidRDefault="00900091" w:rsidP="00900091">
      <w:pPr>
        <w:spacing w:before="240"/>
        <w:jc w:val="both"/>
        <w:rPr>
          <w:rFonts w:cs="Times New Roman"/>
          <w:szCs w:val="24"/>
          <w:lang w:val="hr-HR"/>
        </w:rPr>
      </w:pPr>
      <w:r w:rsidRPr="00900091">
        <w:rPr>
          <w:rFonts w:cs="Times New Roman"/>
          <w:szCs w:val="24"/>
          <w:lang w:val="hr-HR"/>
        </w:rPr>
        <w:t xml:space="preserve">Ovim Izmjenama i dopunama smanjuju se rashodi koji se financiraju iz izvora koji ne utječu na rezultat proračuna opće države, a uključuju vlastite prihode, prihode za posebne namjene, pomoći i donacije. Naime, ovi prihodi troše se do visine uplaćenih sredstava te je sukladno tome bilo potrebno izvršiti određena usklađenja. </w:t>
      </w:r>
    </w:p>
    <w:p w:rsidR="00900091" w:rsidRPr="00900091" w:rsidRDefault="00900091" w:rsidP="00900091">
      <w:pPr>
        <w:spacing w:before="240"/>
        <w:jc w:val="both"/>
        <w:rPr>
          <w:rFonts w:cs="Times New Roman"/>
          <w:szCs w:val="24"/>
          <w:lang w:val="hr-HR"/>
        </w:rPr>
      </w:pPr>
      <w:r w:rsidRPr="00900091">
        <w:rPr>
          <w:rFonts w:cs="Times New Roman"/>
          <w:szCs w:val="24"/>
          <w:lang w:val="hr-HR"/>
        </w:rPr>
        <w:t xml:space="preserve">Rashodi koji se financiraju iz izvora koji utječu na rezultat proračuna opće države, a to su opći prihodi i primici, doprinosi i namjenski primici (izvor 1 Opći prihodi i primici, 2 Doprinosi za obvezna osiguranja i 8 Namjenski primici od zaduživanja) zadržavaju se na istoj razini od 111,5 milijardi kuna. </w:t>
      </w:r>
    </w:p>
    <w:p w:rsidR="00900091" w:rsidRPr="00900091" w:rsidRDefault="00900091" w:rsidP="00900091">
      <w:pPr>
        <w:spacing w:before="240"/>
        <w:jc w:val="both"/>
        <w:rPr>
          <w:rFonts w:cs="Times New Roman"/>
          <w:szCs w:val="24"/>
          <w:lang w:val="hr-HR"/>
        </w:rPr>
      </w:pPr>
      <w:r w:rsidRPr="00900091">
        <w:rPr>
          <w:rFonts w:cs="Times New Roman"/>
          <w:szCs w:val="24"/>
          <w:lang w:val="hr-HR"/>
        </w:rPr>
        <w:t>Unutar ovih rashoda financiranih iz izvora koji utječu na rezultat proračuna opće države izvršene su preraspodjele, a najznačajnija povećanja i smanjenja odnose se na:</w:t>
      </w:r>
    </w:p>
    <w:p w:rsidR="00900091" w:rsidRPr="00900091" w:rsidRDefault="00900091" w:rsidP="00900091">
      <w:pPr>
        <w:pStyle w:val="ListParagraph"/>
        <w:numPr>
          <w:ilvl w:val="0"/>
          <w:numId w:val="6"/>
        </w:numPr>
        <w:spacing w:before="240"/>
        <w:jc w:val="both"/>
        <w:rPr>
          <w:rFonts w:cs="Times New Roman"/>
          <w:szCs w:val="24"/>
          <w:lang w:val="hr-HR"/>
        </w:rPr>
      </w:pPr>
      <w:r w:rsidRPr="00900091">
        <w:rPr>
          <w:rFonts w:cs="Times New Roman"/>
          <w:szCs w:val="24"/>
          <w:lang w:val="hr-HR"/>
        </w:rPr>
        <w:t>osiguranje dodatnih sredstava za rashode za zaposlene u iznosu od 494,2 milijuna kuna,</w:t>
      </w:r>
    </w:p>
    <w:p w:rsidR="00900091" w:rsidRPr="00900091" w:rsidRDefault="00900091" w:rsidP="00900091">
      <w:pPr>
        <w:pStyle w:val="ListParagraph"/>
        <w:numPr>
          <w:ilvl w:val="0"/>
          <w:numId w:val="6"/>
        </w:numPr>
        <w:spacing w:before="240"/>
        <w:jc w:val="both"/>
        <w:rPr>
          <w:rFonts w:cs="Times New Roman"/>
          <w:szCs w:val="24"/>
          <w:lang w:val="hr-HR"/>
        </w:rPr>
      </w:pPr>
      <w:r w:rsidRPr="00900091">
        <w:rPr>
          <w:rFonts w:cs="Times New Roman"/>
          <w:szCs w:val="24"/>
          <w:lang w:val="hr-HR"/>
        </w:rPr>
        <w:t>povećanje izdvajanja za mirovine u iznosu od 849,6 milijuna kuna,</w:t>
      </w:r>
    </w:p>
    <w:p w:rsidR="00900091" w:rsidRPr="00900091" w:rsidRDefault="00900091" w:rsidP="00900091">
      <w:pPr>
        <w:pStyle w:val="ListParagraph"/>
        <w:numPr>
          <w:ilvl w:val="0"/>
          <w:numId w:val="6"/>
        </w:numPr>
        <w:spacing w:before="240"/>
        <w:jc w:val="both"/>
        <w:rPr>
          <w:rFonts w:cs="Times New Roman"/>
          <w:szCs w:val="24"/>
          <w:lang w:val="hr-HR"/>
        </w:rPr>
      </w:pPr>
      <w:r w:rsidRPr="00900091">
        <w:rPr>
          <w:rFonts w:cs="Times New Roman"/>
          <w:szCs w:val="24"/>
          <w:lang w:val="hr-HR"/>
        </w:rPr>
        <w:t>financiranje prve faze projekta terminala za UPP (izgradnja prihvatnog terminala za ukapljeni prirodni plin na otoku Krku) u iznosu od 350,0 milijuna kuna,</w:t>
      </w:r>
    </w:p>
    <w:p w:rsidR="00900091" w:rsidRPr="00900091" w:rsidRDefault="00900091" w:rsidP="00900091">
      <w:pPr>
        <w:pStyle w:val="ListParagraph"/>
        <w:numPr>
          <w:ilvl w:val="0"/>
          <w:numId w:val="6"/>
        </w:numPr>
        <w:spacing w:before="240"/>
        <w:jc w:val="both"/>
        <w:rPr>
          <w:rFonts w:cs="Times New Roman"/>
          <w:szCs w:val="24"/>
          <w:lang w:val="hr-HR"/>
        </w:rPr>
      </w:pPr>
      <w:r w:rsidRPr="00900091">
        <w:rPr>
          <w:rFonts w:cs="Times New Roman"/>
          <w:szCs w:val="24"/>
          <w:lang w:val="hr-HR"/>
        </w:rPr>
        <w:t>povećanje rashoda za prava iz sustava socijalne skrbi (osobnu invalidninu i doplatak za pomoć i njegu) u iznosu od 175,5 milijuna kuna i dodatni porodiljni dopust u iznosu od 41,0 milijuna kuna,</w:t>
      </w:r>
    </w:p>
    <w:p w:rsidR="00900091" w:rsidRPr="00900091" w:rsidRDefault="00900091" w:rsidP="00900091">
      <w:pPr>
        <w:pStyle w:val="ListParagraph"/>
        <w:numPr>
          <w:ilvl w:val="0"/>
          <w:numId w:val="6"/>
        </w:numPr>
        <w:spacing w:before="240"/>
        <w:jc w:val="both"/>
        <w:rPr>
          <w:rFonts w:cs="Times New Roman"/>
          <w:szCs w:val="24"/>
          <w:lang w:val="hr-HR"/>
        </w:rPr>
      </w:pPr>
      <w:r w:rsidRPr="00900091">
        <w:rPr>
          <w:rFonts w:cs="Times New Roman"/>
          <w:szCs w:val="24"/>
          <w:lang w:val="hr-HR"/>
        </w:rPr>
        <w:t>sredstva za sanaciju ustanova u zdravstvu u iznosu od 122,0 milijuna kuna,</w:t>
      </w:r>
    </w:p>
    <w:p w:rsidR="00900091" w:rsidRPr="00900091" w:rsidRDefault="00900091" w:rsidP="00900091">
      <w:pPr>
        <w:pStyle w:val="ListParagraph"/>
        <w:numPr>
          <w:ilvl w:val="0"/>
          <w:numId w:val="6"/>
        </w:numPr>
        <w:spacing w:before="240"/>
        <w:jc w:val="both"/>
        <w:rPr>
          <w:rFonts w:cs="Times New Roman"/>
          <w:szCs w:val="24"/>
          <w:lang w:val="hr-HR"/>
        </w:rPr>
      </w:pPr>
      <w:r w:rsidRPr="00900091">
        <w:rPr>
          <w:rFonts w:cs="Times New Roman"/>
          <w:szCs w:val="24"/>
          <w:lang w:val="hr-HR"/>
        </w:rPr>
        <w:t xml:space="preserve">uštede na kamatama u iznosu od </w:t>
      </w:r>
      <w:r w:rsidRPr="00900091">
        <w:rPr>
          <w:rFonts w:cs="Times New Roman"/>
          <w:bCs/>
          <w:szCs w:val="24"/>
          <w:lang w:val="hr-HR"/>
        </w:rPr>
        <w:t>796,9 milijuna kuna</w:t>
      </w:r>
    </w:p>
    <w:p w:rsidR="00900091" w:rsidRPr="00900091" w:rsidRDefault="00900091" w:rsidP="00900091">
      <w:pPr>
        <w:pStyle w:val="ListParagraph"/>
        <w:numPr>
          <w:ilvl w:val="0"/>
          <w:numId w:val="6"/>
        </w:numPr>
        <w:spacing w:before="240"/>
        <w:jc w:val="both"/>
        <w:rPr>
          <w:rFonts w:cs="Times New Roman"/>
          <w:szCs w:val="24"/>
          <w:lang w:val="hr-HR"/>
        </w:rPr>
      </w:pPr>
      <w:r w:rsidRPr="00900091">
        <w:rPr>
          <w:rFonts w:cs="Times New Roman"/>
          <w:bCs/>
          <w:szCs w:val="24"/>
          <w:lang w:val="hr-HR"/>
        </w:rPr>
        <w:t xml:space="preserve">smanjenje obveza za </w:t>
      </w:r>
      <w:r w:rsidRPr="00900091">
        <w:rPr>
          <w:rFonts w:cs="Times New Roman"/>
          <w:szCs w:val="24"/>
          <w:lang w:val="hr-HR"/>
        </w:rPr>
        <w:t>naknade korisnicima aktivne politike zapošljavanja i doplatka za djecu u iznosu od 443,3 milijuna kuna,</w:t>
      </w:r>
    </w:p>
    <w:p w:rsidR="00900091" w:rsidRPr="00900091" w:rsidRDefault="00900091" w:rsidP="00900091">
      <w:pPr>
        <w:pStyle w:val="ListParagraph"/>
        <w:numPr>
          <w:ilvl w:val="0"/>
          <w:numId w:val="6"/>
        </w:numPr>
        <w:spacing w:before="240"/>
        <w:jc w:val="both"/>
        <w:rPr>
          <w:rFonts w:cs="Times New Roman"/>
          <w:szCs w:val="24"/>
          <w:lang w:val="hr-HR"/>
        </w:rPr>
      </w:pPr>
      <w:r w:rsidRPr="00900091">
        <w:rPr>
          <w:rFonts w:cs="Times New Roman"/>
          <w:szCs w:val="24"/>
          <w:lang w:val="hr-HR"/>
        </w:rPr>
        <w:t>smanjenja izdvajanja na pozicijama Ministarstva hrvatskih branitelja u iznosu od 88,2 milijuna kuna.</w:t>
      </w:r>
    </w:p>
    <w:p w:rsidR="00CF5DD9" w:rsidRDefault="00991529" w:rsidP="00D40284">
      <w:pPr>
        <w:pStyle w:val="Caption"/>
        <w:spacing w:before="240"/>
        <w:jc w:val="both"/>
        <w:rPr>
          <w:rFonts w:asciiTheme="minorHAnsi" w:hAnsiTheme="minorHAnsi"/>
          <w:b w:val="0"/>
          <w:i/>
          <w:sz w:val="22"/>
          <w:szCs w:val="22"/>
        </w:rPr>
      </w:pPr>
      <w:r w:rsidRPr="00900091">
        <w:rPr>
          <w:rFonts w:asciiTheme="minorHAnsi" w:hAnsiTheme="minorHAnsi"/>
          <w:b w:val="0"/>
          <w:i/>
          <w:sz w:val="22"/>
          <w:szCs w:val="22"/>
        </w:rPr>
        <w:t xml:space="preserve">Tablica </w:t>
      </w:r>
      <w:r w:rsidRPr="00900091">
        <w:rPr>
          <w:rFonts w:asciiTheme="minorHAnsi" w:hAnsiTheme="minorHAnsi"/>
          <w:b w:val="0"/>
          <w:i/>
          <w:sz w:val="22"/>
          <w:szCs w:val="22"/>
        </w:rPr>
        <w:fldChar w:fldCharType="begin"/>
      </w:r>
      <w:r w:rsidRPr="00900091">
        <w:rPr>
          <w:rFonts w:asciiTheme="minorHAnsi" w:hAnsiTheme="minorHAnsi"/>
          <w:b w:val="0"/>
          <w:i/>
          <w:sz w:val="22"/>
          <w:szCs w:val="22"/>
        </w:rPr>
        <w:instrText xml:space="preserve"> SEQ Tablica \* ARABIC </w:instrText>
      </w:r>
      <w:r w:rsidRPr="00900091">
        <w:rPr>
          <w:rFonts w:asciiTheme="minorHAnsi" w:hAnsiTheme="minorHAnsi"/>
          <w:b w:val="0"/>
          <w:i/>
          <w:sz w:val="22"/>
          <w:szCs w:val="22"/>
        </w:rPr>
        <w:fldChar w:fldCharType="separate"/>
      </w:r>
      <w:r w:rsidR="00BF61D1">
        <w:rPr>
          <w:rFonts w:asciiTheme="minorHAnsi" w:hAnsiTheme="minorHAnsi"/>
          <w:b w:val="0"/>
          <w:i/>
          <w:noProof/>
          <w:sz w:val="22"/>
          <w:szCs w:val="22"/>
        </w:rPr>
        <w:t>4</w:t>
      </w:r>
      <w:r w:rsidRPr="00900091">
        <w:rPr>
          <w:rFonts w:asciiTheme="minorHAnsi" w:hAnsiTheme="minorHAnsi"/>
          <w:b w:val="0"/>
          <w:i/>
          <w:sz w:val="22"/>
          <w:szCs w:val="22"/>
        </w:rPr>
        <w:fldChar w:fldCharType="end"/>
      </w:r>
      <w:r w:rsidR="00CF5DD9" w:rsidRPr="00900091">
        <w:rPr>
          <w:rFonts w:asciiTheme="minorHAnsi" w:hAnsiTheme="minorHAnsi"/>
          <w:b w:val="0"/>
          <w:i/>
          <w:sz w:val="22"/>
          <w:szCs w:val="22"/>
        </w:rPr>
        <w:t>. Ukupni rashodi državnog proračuna po ekonomskoj klasifikaciji</w:t>
      </w:r>
      <w:r w:rsidR="00CF5DD9" w:rsidRPr="000D3576">
        <w:rPr>
          <w:rFonts w:asciiTheme="minorHAnsi" w:hAnsiTheme="minorHAnsi"/>
          <w:b w:val="0"/>
          <w:i/>
          <w:sz w:val="22"/>
          <w:szCs w:val="22"/>
        </w:rPr>
        <w:t xml:space="preserve"> </w:t>
      </w:r>
    </w:p>
    <w:p w:rsidR="00991529" w:rsidRPr="00C533A2" w:rsidRDefault="002776E1" w:rsidP="002776E1">
      <w:pPr>
        <w:rPr>
          <w:rFonts w:cs="Times New Roman"/>
          <w:i/>
          <w:color w:val="000000"/>
          <w:lang w:val="hr-HR"/>
        </w:rPr>
      </w:pPr>
      <w:r w:rsidRPr="002776E1">
        <w:rPr>
          <w:noProof/>
          <w:lang w:val="hr-HR" w:eastAsia="hr-HR"/>
        </w:rPr>
        <w:drawing>
          <wp:inline distT="0" distB="0" distL="0" distR="0" wp14:anchorId="0ADDD4C1" wp14:editId="7B379832">
            <wp:extent cx="5760720" cy="2163189"/>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163189"/>
                    </a:xfrm>
                    <a:prstGeom prst="rect">
                      <a:avLst/>
                    </a:prstGeom>
                    <a:noFill/>
                    <a:ln>
                      <a:noFill/>
                    </a:ln>
                  </pic:spPr>
                </pic:pic>
              </a:graphicData>
            </a:graphic>
          </wp:inline>
        </w:drawing>
      </w:r>
      <w:r w:rsidR="00CF5DD9" w:rsidRPr="00C533A2">
        <w:rPr>
          <w:rFonts w:cs="Times New Roman"/>
          <w:i/>
          <w:color w:val="000000"/>
          <w:lang w:val="hr-HR"/>
        </w:rPr>
        <w:t>Izvor: Ministarstvo financija</w:t>
      </w:r>
    </w:p>
    <w:p w:rsidR="00C24DB0" w:rsidRPr="00BE4D10" w:rsidRDefault="00991529" w:rsidP="00BE4D10">
      <w:pPr>
        <w:pStyle w:val="Heading2"/>
        <w:numPr>
          <w:ilvl w:val="1"/>
          <w:numId w:val="3"/>
        </w:numPr>
        <w:ind w:left="993" w:hanging="567"/>
        <w:rPr>
          <w:lang w:val="hr-HR"/>
        </w:rPr>
      </w:pPr>
      <w:bookmarkStart w:id="10" w:name="_Toc23378481"/>
      <w:r w:rsidRPr="00BE4D10">
        <w:rPr>
          <w:lang w:val="hr-HR"/>
        </w:rPr>
        <w:lastRenderedPageBreak/>
        <w:t>Obrazloženje rashoda po ekonomskoj klasifikaciji</w:t>
      </w:r>
      <w:bookmarkEnd w:id="10"/>
    </w:p>
    <w:p w:rsidR="002776E1" w:rsidRDefault="002776E1" w:rsidP="00900091">
      <w:pPr>
        <w:spacing w:before="240"/>
        <w:jc w:val="both"/>
        <w:rPr>
          <w:rFonts w:cs="Times New Roman"/>
          <w:b/>
          <w:lang w:val="hr-HR"/>
        </w:rPr>
      </w:pPr>
    </w:p>
    <w:p w:rsidR="00900091" w:rsidRPr="00900091" w:rsidRDefault="00900091" w:rsidP="00900091">
      <w:pPr>
        <w:spacing w:before="240"/>
        <w:jc w:val="both"/>
        <w:rPr>
          <w:rFonts w:cs="Times New Roman"/>
          <w:b/>
          <w:lang w:val="hr-HR"/>
        </w:rPr>
      </w:pPr>
      <w:r w:rsidRPr="00900091">
        <w:rPr>
          <w:rFonts w:cs="Times New Roman"/>
          <w:b/>
          <w:lang w:val="hr-HR"/>
        </w:rPr>
        <w:t>Rashodi poslovanja</w:t>
      </w:r>
    </w:p>
    <w:p w:rsidR="00900091" w:rsidRPr="00900091" w:rsidRDefault="00900091" w:rsidP="00900091">
      <w:pPr>
        <w:spacing w:before="240"/>
        <w:jc w:val="both"/>
        <w:rPr>
          <w:rFonts w:cs="Times New Roman"/>
          <w:lang w:val="hr-HR"/>
        </w:rPr>
      </w:pPr>
      <w:r w:rsidRPr="00900091">
        <w:rPr>
          <w:rFonts w:cs="Times New Roman"/>
          <w:lang w:val="hr-HR"/>
        </w:rPr>
        <w:t>Ukupni rashodi poslovanja smanjuju se za 369,3 milijuna kuna i iznose 134,5 milijardi kuna. Navedeno je rezultat smanjenja rashoda financiranih iz izvora koji ne utječu na rezultat proračuna opće države u iznosu od 944,1 milijun kuna i povećanja rashoda financiranih iz izvora koji utječu na rezultat proračuna opće države u iznosu od 574,9 milijuna kuna.</w:t>
      </w:r>
    </w:p>
    <w:p w:rsidR="004041B9" w:rsidRDefault="004041B9" w:rsidP="00900091">
      <w:pPr>
        <w:spacing w:before="240"/>
        <w:jc w:val="both"/>
        <w:rPr>
          <w:rFonts w:cs="Times New Roman"/>
          <w:b/>
          <w:i/>
          <w:lang w:val="hr-HR"/>
        </w:rPr>
      </w:pPr>
    </w:p>
    <w:p w:rsidR="00900091" w:rsidRPr="00900091" w:rsidRDefault="00900091" w:rsidP="00900091">
      <w:pPr>
        <w:spacing w:before="240"/>
        <w:jc w:val="both"/>
        <w:rPr>
          <w:rFonts w:cs="Times New Roman"/>
          <w:b/>
          <w:i/>
          <w:lang w:val="hr-HR"/>
        </w:rPr>
      </w:pPr>
      <w:r w:rsidRPr="00900091">
        <w:rPr>
          <w:rFonts w:cs="Times New Roman"/>
          <w:b/>
          <w:i/>
          <w:lang w:val="hr-HR"/>
        </w:rPr>
        <w:t>Rashodi za zaposlene</w:t>
      </w:r>
    </w:p>
    <w:p w:rsidR="00900091" w:rsidRPr="00900091" w:rsidRDefault="00900091" w:rsidP="00900091">
      <w:pPr>
        <w:spacing w:before="240"/>
        <w:jc w:val="both"/>
        <w:rPr>
          <w:rFonts w:cs="Times New Roman"/>
          <w:lang w:val="hr-HR"/>
        </w:rPr>
      </w:pPr>
      <w:r w:rsidRPr="00900091">
        <w:rPr>
          <w:rFonts w:cs="Times New Roman"/>
          <w:lang w:val="hr-HR"/>
        </w:rPr>
        <w:t>Ukupni rashodi za zaposlene ovim su Izmjenama i dopunama planirani na razini od 29,7 milijardi kuna što je povećanje za 655,7 milijuna kuna u odnosu na tekući plan (29,1 milijardu kuna). Od navedenog rashodi koji se financiraju iz izvora koji utječu na rezultat proračuna opće države povećavaju se za 494,2 milijuna kuna i to prvenstveno zbog primjene:</w:t>
      </w:r>
    </w:p>
    <w:p w:rsidR="00900091" w:rsidRDefault="00900091" w:rsidP="00900091">
      <w:pPr>
        <w:pStyle w:val="ListParagraph"/>
        <w:numPr>
          <w:ilvl w:val="0"/>
          <w:numId w:val="10"/>
        </w:numPr>
        <w:spacing w:before="240"/>
        <w:jc w:val="both"/>
        <w:rPr>
          <w:rFonts w:cs="Times New Roman"/>
          <w:lang w:val="hr-HR"/>
        </w:rPr>
      </w:pPr>
      <w:r w:rsidRPr="00900091">
        <w:rPr>
          <w:rFonts w:cs="Times New Roman"/>
          <w:lang w:val="hr-HR"/>
        </w:rPr>
        <w:t>Dodatka I. Kolektivnom ugovoru za državne službenike i namještenike od 21. prosinca 2018.</w:t>
      </w:r>
      <w:r w:rsidRPr="00900091">
        <w:rPr>
          <w:vertAlign w:val="superscript"/>
          <w:lang w:val="hr-HR"/>
        </w:rPr>
        <w:footnoteReference w:id="1"/>
      </w:r>
      <w:r w:rsidRPr="00900091">
        <w:rPr>
          <w:rFonts w:cs="Times New Roman"/>
          <w:lang w:val="hr-HR"/>
        </w:rPr>
        <w:t xml:space="preserve"> kojim su ugovorne strane suglasno utvrdile da će osnovica za izračun plaće za državne službenike i namještenike u 2019. godini iznositi kako slijedi: </w:t>
      </w:r>
    </w:p>
    <w:p w:rsidR="00900091" w:rsidRDefault="00900091" w:rsidP="00900091">
      <w:pPr>
        <w:pStyle w:val="ListParagraph"/>
        <w:numPr>
          <w:ilvl w:val="1"/>
          <w:numId w:val="10"/>
        </w:numPr>
        <w:spacing w:before="240"/>
        <w:jc w:val="both"/>
        <w:rPr>
          <w:rFonts w:cs="Times New Roman"/>
          <w:lang w:val="hr-HR"/>
        </w:rPr>
      </w:pPr>
      <w:r w:rsidRPr="00900091">
        <w:rPr>
          <w:rFonts w:cs="Times New Roman"/>
          <w:lang w:val="hr-HR"/>
        </w:rPr>
        <w:t>od 1. siječnja 2019. do 31. kolovoza 2019. - 5.584,19 kuna bruto (počevši s plaćom za mjesec siječanj 2019. koja će biti isplaćena u mjesecu veljači 2019.),</w:t>
      </w:r>
    </w:p>
    <w:p w:rsidR="00900091" w:rsidRPr="00900091" w:rsidRDefault="00900091" w:rsidP="00900091">
      <w:pPr>
        <w:pStyle w:val="ListParagraph"/>
        <w:numPr>
          <w:ilvl w:val="1"/>
          <w:numId w:val="10"/>
        </w:numPr>
        <w:spacing w:before="240"/>
        <w:jc w:val="both"/>
        <w:rPr>
          <w:rFonts w:cs="Times New Roman"/>
          <w:lang w:val="hr-HR"/>
        </w:rPr>
      </w:pPr>
      <w:r w:rsidRPr="00900091">
        <w:rPr>
          <w:rFonts w:cs="Times New Roman"/>
          <w:lang w:val="hr-HR"/>
        </w:rPr>
        <w:t xml:space="preserve">od 1. rujna 2019. pa nadalje – 5.695,87 kuna bruto (počevši s plaćom za mjesec rujan 2019. koja će biti isplaćena u mjesecu listopadu 2019. godine). </w:t>
      </w:r>
    </w:p>
    <w:p w:rsidR="00900091" w:rsidRPr="00900091" w:rsidRDefault="00900091" w:rsidP="00900091">
      <w:pPr>
        <w:pStyle w:val="ListParagraph"/>
        <w:numPr>
          <w:ilvl w:val="0"/>
          <w:numId w:val="10"/>
        </w:numPr>
        <w:spacing w:before="240"/>
        <w:jc w:val="both"/>
        <w:rPr>
          <w:rFonts w:cs="Times New Roman"/>
          <w:lang w:val="hr-HR"/>
        </w:rPr>
      </w:pPr>
      <w:r w:rsidRPr="00900091">
        <w:rPr>
          <w:rFonts w:cs="Times New Roman"/>
          <w:lang w:val="hr-HR"/>
        </w:rPr>
        <w:t>Sporazuma o osnovici za plaće u javnim službama od 27. studenoga 2018. kojim su Vlada Republike Hrvatske i sindikati javnih službi postigli Sporazum da će se osnovica za plaće u javnim službama povećati za 3% počevši od 1. siječnja 2019. i nadalje dodatno za 2%</w:t>
      </w:r>
      <w:r w:rsidR="004041B9">
        <w:rPr>
          <w:rFonts w:cs="Times New Roman"/>
          <w:lang w:val="hr-HR"/>
        </w:rPr>
        <w:t xml:space="preserve"> </w:t>
      </w:r>
      <w:r w:rsidRPr="00900091">
        <w:rPr>
          <w:rFonts w:cs="Times New Roman"/>
          <w:lang w:val="hr-HR"/>
        </w:rPr>
        <w:t>počevši od 1. rujna 2019. godine. Uvećanjem za 3% i dodatna 2% prethodno važeće osnovice za javne službe (5.421,54 kuna) dolazi se do iznosa osnovice istovjetne onoj iz Dodatka I. Kolektivnom ugovoru za državne službenike i namještenike.</w:t>
      </w:r>
    </w:p>
    <w:p w:rsidR="00900091" w:rsidRPr="00900091" w:rsidRDefault="00900091" w:rsidP="00900091">
      <w:pPr>
        <w:spacing w:before="240"/>
        <w:jc w:val="both"/>
        <w:rPr>
          <w:rFonts w:cs="Times New Roman"/>
          <w:lang w:val="hr-HR"/>
        </w:rPr>
      </w:pPr>
      <w:r w:rsidRPr="00900091">
        <w:rPr>
          <w:rFonts w:cs="Times New Roman"/>
          <w:lang w:val="hr-HR"/>
        </w:rPr>
        <w:t>Prema tome, za obračun osnovne plaće u državnim i javnim službama, počevši s plaćom za siječanj 2019. koja je isplaćena u veljači 2019., primjenjivala se nova osnovica u iznosu od 5.584,19 kuna bruto, a osnovica u iznosu od 5.695,87 kuna bruto primjenjuje se počevši s plaćom za mjesec rujan 2019. koja je isplaćena u mjesecu listopadu 2019. godine.</w:t>
      </w:r>
    </w:p>
    <w:p w:rsidR="00900091" w:rsidRPr="00900091" w:rsidRDefault="00900091" w:rsidP="00900091">
      <w:pPr>
        <w:spacing w:before="240"/>
        <w:jc w:val="both"/>
        <w:rPr>
          <w:rFonts w:cs="Times New Roman"/>
          <w:lang w:val="hr-HR"/>
        </w:rPr>
      </w:pPr>
      <w:r w:rsidRPr="00900091">
        <w:rPr>
          <w:rFonts w:cs="Times New Roman"/>
          <w:lang w:val="hr-HR"/>
        </w:rPr>
        <w:t xml:space="preserve">Osim navedenog na ovo povećanje rashoda za zaposlene utjecao je i fiskalni učinak pune primjene u 2019. godini granskih kolektivnih ugovora i uredbi iz 2018. godine: </w:t>
      </w:r>
    </w:p>
    <w:p w:rsidR="00900091" w:rsidRPr="00900091" w:rsidRDefault="00900091" w:rsidP="00900091">
      <w:pPr>
        <w:pStyle w:val="ListParagraph"/>
        <w:numPr>
          <w:ilvl w:val="0"/>
          <w:numId w:val="10"/>
        </w:numPr>
        <w:spacing w:before="240"/>
        <w:jc w:val="both"/>
        <w:rPr>
          <w:rFonts w:cs="Times New Roman"/>
          <w:lang w:val="hr-HR"/>
        </w:rPr>
      </w:pPr>
      <w:r w:rsidRPr="00900091">
        <w:rPr>
          <w:rFonts w:cs="Times New Roman"/>
          <w:lang w:val="hr-HR"/>
        </w:rPr>
        <w:t>Kolektivnog ugovora za zaposlenike u osnovnoškolskim ustanovama koji je na snazi od 1. svibnja 2018.,</w:t>
      </w:r>
    </w:p>
    <w:p w:rsidR="00900091" w:rsidRPr="00900091" w:rsidRDefault="00900091" w:rsidP="00900091">
      <w:pPr>
        <w:pStyle w:val="ListParagraph"/>
        <w:numPr>
          <w:ilvl w:val="0"/>
          <w:numId w:val="10"/>
        </w:numPr>
        <w:spacing w:before="240"/>
        <w:jc w:val="both"/>
        <w:rPr>
          <w:rFonts w:cs="Times New Roman"/>
          <w:lang w:val="hr-HR"/>
        </w:rPr>
      </w:pPr>
      <w:r w:rsidRPr="00900091">
        <w:rPr>
          <w:rFonts w:cs="Times New Roman"/>
          <w:lang w:val="hr-HR"/>
        </w:rPr>
        <w:lastRenderedPageBreak/>
        <w:t>Kolektivnog ugovora za zaposlenike u srednjoškolskim ustanovama koji je također na snazi od 1. svibnja 2018.,</w:t>
      </w:r>
    </w:p>
    <w:p w:rsidR="00900091" w:rsidRPr="00900091" w:rsidRDefault="00900091" w:rsidP="00900091">
      <w:pPr>
        <w:pStyle w:val="ListParagraph"/>
        <w:numPr>
          <w:ilvl w:val="0"/>
          <w:numId w:val="10"/>
        </w:numPr>
        <w:spacing w:before="240"/>
        <w:jc w:val="both"/>
        <w:rPr>
          <w:rFonts w:cs="Times New Roman"/>
          <w:lang w:val="hr-HR"/>
        </w:rPr>
      </w:pPr>
      <w:r w:rsidRPr="00900091">
        <w:rPr>
          <w:rFonts w:cs="Times New Roman"/>
          <w:lang w:val="hr-HR"/>
        </w:rPr>
        <w:t>Granskog kolektivnog ugovora za zaposlenike u ustanovama kulture koje se financiraju iz državnog proračuna koji je na snazi od 27. travnja 2018.</w:t>
      </w:r>
      <w:r w:rsidR="000307B2">
        <w:rPr>
          <w:rStyle w:val="FootnoteReference"/>
          <w:rFonts w:cs="Times New Roman"/>
          <w:lang w:val="hr-HR"/>
        </w:rPr>
        <w:footnoteReference w:id="2"/>
      </w:r>
      <w:r w:rsidR="000307B2">
        <w:rPr>
          <w:rFonts w:cs="Times New Roman"/>
          <w:lang w:val="hr-HR"/>
        </w:rPr>
        <w:t>,</w:t>
      </w:r>
      <w:r w:rsidRPr="00900091">
        <w:rPr>
          <w:rFonts w:cs="Times New Roman"/>
          <w:lang w:val="hr-HR"/>
        </w:rPr>
        <w:t xml:space="preserve"> </w:t>
      </w:r>
    </w:p>
    <w:p w:rsidR="00900091" w:rsidRPr="00900091" w:rsidRDefault="00900091" w:rsidP="00900091">
      <w:pPr>
        <w:pStyle w:val="ListParagraph"/>
        <w:numPr>
          <w:ilvl w:val="0"/>
          <w:numId w:val="10"/>
        </w:numPr>
        <w:spacing w:before="240"/>
        <w:jc w:val="both"/>
        <w:rPr>
          <w:rFonts w:cs="Times New Roman"/>
          <w:lang w:val="hr-HR"/>
        </w:rPr>
      </w:pPr>
      <w:r w:rsidRPr="00900091">
        <w:rPr>
          <w:rFonts w:cs="Times New Roman"/>
          <w:lang w:val="hr-HR"/>
        </w:rPr>
        <w:t>Kolektivnog ugovora za djelatnost socijalne skrbi koji je na snazi od 21. lipnja 2018.</w:t>
      </w:r>
      <w:r w:rsidR="000307B2">
        <w:rPr>
          <w:rStyle w:val="FootnoteReference"/>
          <w:rFonts w:cs="Times New Roman"/>
          <w:lang w:val="hr-HR"/>
        </w:rPr>
        <w:footnoteReference w:id="3"/>
      </w:r>
      <w:r w:rsidRPr="00900091">
        <w:rPr>
          <w:rFonts w:cs="Times New Roman"/>
          <w:lang w:val="hr-HR"/>
        </w:rPr>
        <w:t>,</w:t>
      </w:r>
    </w:p>
    <w:p w:rsidR="00900091" w:rsidRPr="00900091" w:rsidRDefault="00900091" w:rsidP="00900091">
      <w:pPr>
        <w:pStyle w:val="ListParagraph"/>
        <w:numPr>
          <w:ilvl w:val="0"/>
          <w:numId w:val="10"/>
        </w:numPr>
        <w:spacing w:before="240"/>
        <w:jc w:val="both"/>
        <w:rPr>
          <w:rFonts w:cs="Times New Roman"/>
          <w:lang w:val="hr-HR"/>
        </w:rPr>
      </w:pPr>
      <w:r w:rsidRPr="00900091">
        <w:rPr>
          <w:rFonts w:cs="Times New Roman"/>
          <w:lang w:val="hr-HR"/>
        </w:rPr>
        <w:t>Uredbe o izmjenama Uredbe o plaćama policijskih službenika koja je na snazi od 21. srpnja 2018.</w:t>
      </w:r>
      <w:r w:rsidR="000307B2">
        <w:rPr>
          <w:rStyle w:val="FootnoteReference"/>
          <w:rFonts w:cs="Times New Roman"/>
          <w:lang w:val="hr-HR"/>
        </w:rPr>
        <w:footnoteReference w:id="4"/>
      </w:r>
      <w:r w:rsidR="000307B2">
        <w:rPr>
          <w:rFonts w:cs="Times New Roman"/>
          <w:lang w:val="hr-HR"/>
        </w:rPr>
        <w:t>,</w:t>
      </w:r>
      <w:r w:rsidRPr="00900091">
        <w:rPr>
          <w:rFonts w:cs="Times New Roman"/>
          <w:lang w:val="hr-HR"/>
        </w:rPr>
        <w:t xml:space="preserve"> </w:t>
      </w:r>
    </w:p>
    <w:p w:rsidR="00900091" w:rsidRPr="00900091" w:rsidRDefault="00900091" w:rsidP="00900091">
      <w:pPr>
        <w:pStyle w:val="ListParagraph"/>
        <w:numPr>
          <w:ilvl w:val="0"/>
          <w:numId w:val="10"/>
        </w:numPr>
        <w:spacing w:before="240"/>
        <w:jc w:val="both"/>
        <w:rPr>
          <w:rFonts w:cs="Times New Roman"/>
          <w:lang w:val="hr-HR"/>
        </w:rPr>
      </w:pPr>
      <w:r w:rsidRPr="00900091">
        <w:rPr>
          <w:rFonts w:cs="Times New Roman"/>
          <w:lang w:val="hr-HR"/>
        </w:rPr>
        <w:t xml:space="preserve">Uredbe o izmjenama i dopunama Uredbe o plaćama, dodacima i naknadama u službi vanjskih poslova koja je na snazi od 1. lipnja 2018. </w:t>
      </w:r>
      <w:r w:rsidR="000307B2">
        <w:rPr>
          <w:rStyle w:val="FootnoteReference"/>
          <w:rFonts w:cs="Times New Roman"/>
          <w:lang w:val="hr-HR"/>
        </w:rPr>
        <w:footnoteReference w:id="5"/>
      </w:r>
      <w:r w:rsidRPr="00900091">
        <w:rPr>
          <w:rFonts w:cs="Times New Roman"/>
          <w:lang w:val="hr-HR"/>
        </w:rPr>
        <w:t xml:space="preserve">i </w:t>
      </w:r>
    </w:p>
    <w:p w:rsidR="00900091" w:rsidRPr="00900091" w:rsidRDefault="00900091" w:rsidP="00900091">
      <w:pPr>
        <w:pStyle w:val="ListParagraph"/>
        <w:numPr>
          <w:ilvl w:val="0"/>
          <w:numId w:val="10"/>
        </w:numPr>
        <w:spacing w:before="240"/>
        <w:jc w:val="both"/>
        <w:rPr>
          <w:rFonts w:cs="Times New Roman"/>
          <w:lang w:val="hr-HR"/>
        </w:rPr>
      </w:pPr>
      <w:r w:rsidRPr="00900091">
        <w:rPr>
          <w:rFonts w:cs="Times New Roman"/>
          <w:lang w:val="hr-HR"/>
        </w:rPr>
        <w:t>Uredbe o izmjeni Uredbe o nazivima radnih mjesta i koeficijentima složenosti poslova u javnim službama koja je na snazi od 5. srpnja 2018., a kojim su povećani koeficijen</w:t>
      </w:r>
      <w:r w:rsidR="000307B2">
        <w:rPr>
          <w:rFonts w:cs="Times New Roman"/>
          <w:lang w:val="hr-HR"/>
        </w:rPr>
        <w:t>ti u ustanovama socijalne skrbi</w:t>
      </w:r>
      <w:r w:rsidR="000307B2">
        <w:rPr>
          <w:rStyle w:val="FootnoteReference"/>
          <w:rFonts w:cs="Times New Roman"/>
          <w:lang w:val="hr-HR"/>
        </w:rPr>
        <w:footnoteReference w:id="6"/>
      </w:r>
      <w:r w:rsidR="000307B2">
        <w:rPr>
          <w:rFonts w:cs="Times New Roman"/>
          <w:lang w:val="hr-HR"/>
        </w:rPr>
        <w:t>.</w:t>
      </w:r>
    </w:p>
    <w:p w:rsidR="00900091" w:rsidRPr="00900091" w:rsidRDefault="00900091" w:rsidP="00900091">
      <w:pPr>
        <w:spacing w:before="240"/>
        <w:jc w:val="both"/>
        <w:rPr>
          <w:rFonts w:cs="Times New Roman"/>
          <w:lang w:val="hr-HR"/>
        </w:rPr>
      </w:pPr>
      <w:r w:rsidRPr="00900091">
        <w:rPr>
          <w:rFonts w:cs="Times New Roman"/>
          <w:lang w:val="hr-HR"/>
        </w:rPr>
        <w:t>Također, povećanju rashoda za zaposlene pridonijelo je i osiguranje sredstava za otpremnine za zaposlenike ureda državne uprave u županijama za što su osigurana sredstva u iznosu od 95,8 milijuna kuna. Naime, temeljem Zakona o sustavu državne uprave</w:t>
      </w:r>
      <w:r w:rsidRPr="000307B2">
        <w:rPr>
          <w:vertAlign w:val="superscript"/>
        </w:rPr>
        <w:footnoteReference w:id="7"/>
      </w:r>
      <w:r w:rsidRPr="00900091">
        <w:rPr>
          <w:rFonts w:cs="Times New Roman"/>
          <w:lang w:val="hr-HR"/>
        </w:rPr>
        <w:t xml:space="preserve"> uredi državne uprave u županijama prestaju s radom te su temeljem posebnih zakona poslovi državne uprave iz nadležnosti ureda državne uprave povjereni županijama, odnosno upravnim tijelima županija.</w:t>
      </w:r>
    </w:p>
    <w:p w:rsidR="00900091" w:rsidRPr="00BE4D10" w:rsidRDefault="00900091" w:rsidP="00900091">
      <w:pPr>
        <w:spacing w:before="240"/>
        <w:jc w:val="both"/>
        <w:rPr>
          <w:rFonts w:cs="Times New Roman"/>
          <w:b/>
          <w:i/>
          <w:lang w:val="hr-HR"/>
        </w:rPr>
      </w:pPr>
    </w:p>
    <w:p w:rsidR="00900091" w:rsidRPr="00900091" w:rsidRDefault="00900091" w:rsidP="00900091">
      <w:pPr>
        <w:spacing w:before="240"/>
        <w:jc w:val="both"/>
        <w:rPr>
          <w:rFonts w:cs="Times New Roman"/>
          <w:b/>
          <w:i/>
          <w:lang w:val="hr-HR"/>
        </w:rPr>
      </w:pPr>
      <w:r w:rsidRPr="00900091">
        <w:rPr>
          <w:rFonts w:cs="Times New Roman"/>
          <w:b/>
          <w:i/>
          <w:lang w:val="hr-HR"/>
        </w:rPr>
        <w:t>Materijalni rashodi</w:t>
      </w:r>
    </w:p>
    <w:p w:rsidR="00900091" w:rsidRPr="00900091" w:rsidRDefault="00900091" w:rsidP="00900091">
      <w:pPr>
        <w:spacing w:before="240"/>
        <w:jc w:val="both"/>
        <w:rPr>
          <w:rFonts w:cs="Times New Roman"/>
          <w:lang w:val="hr-HR"/>
        </w:rPr>
      </w:pPr>
      <w:r w:rsidRPr="00900091">
        <w:rPr>
          <w:rFonts w:cs="Times New Roman"/>
          <w:lang w:val="hr-HR"/>
        </w:rPr>
        <w:t>Ukupni materijalni rashodi ovim se Izmjenama i dopunama povećavaju za 192,2 milijuna kuna. Navedeno je rezultat povećanja rashoda financiranih iz izvora koji ne utječu na rezultat proračuna opće države u iznosu od 277,8 milijuna kuna i to prvenstveno uslijed povećanja ovih rashoda ustanova u zdravstvu financiranih iz prihoda temeljem ugovornog odnosa sa Hrvatskim zavodom za zdravstveno osiguranje.</w:t>
      </w:r>
    </w:p>
    <w:p w:rsidR="00900091" w:rsidRPr="00900091" w:rsidRDefault="00900091" w:rsidP="00900091">
      <w:pPr>
        <w:spacing w:before="240"/>
        <w:jc w:val="both"/>
        <w:rPr>
          <w:rFonts w:cs="Times New Roman"/>
          <w:lang w:val="hr-HR"/>
        </w:rPr>
      </w:pPr>
      <w:r w:rsidRPr="00900091">
        <w:rPr>
          <w:rFonts w:cs="Times New Roman"/>
          <w:lang w:val="hr-HR"/>
        </w:rPr>
        <w:t>Istodobno smanjuju se izdvajanja za ovu kategoriju rashoda koji se financiraju iz izvora koji utječu na rezultat proračuna opće države u iznosu od 85,6 milijuna kuna i to ponajprije na pozicijama Ministarstva obrane, Ministarstva zaštite okoliša i energetike te Ministarstva financija.</w:t>
      </w:r>
    </w:p>
    <w:p w:rsidR="00900091" w:rsidRDefault="00900091" w:rsidP="00900091">
      <w:pPr>
        <w:spacing w:before="240"/>
        <w:jc w:val="both"/>
        <w:rPr>
          <w:rFonts w:cs="Times New Roman"/>
          <w:b/>
          <w:i/>
          <w:lang w:val="hr-HR"/>
        </w:rPr>
      </w:pPr>
    </w:p>
    <w:p w:rsidR="00900091" w:rsidRPr="00900091" w:rsidRDefault="00900091" w:rsidP="00900091">
      <w:pPr>
        <w:spacing w:before="240"/>
        <w:jc w:val="both"/>
        <w:rPr>
          <w:rFonts w:cs="Times New Roman"/>
          <w:b/>
          <w:i/>
          <w:lang w:val="hr-HR"/>
        </w:rPr>
      </w:pPr>
      <w:r w:rsidRPr="00900091">
        <w:rPr>
          <w:rFonts w:cs="Times New Roman"/>
          <w:b/>
          <w:i/>
          <w:lang w:val="hr-HR"/>
        </w:rPr>
        <w:t>Financijski rashodi</w:t>
      </w:r>
    </w:p>
    <w:p w:rsidR="00900091" w:rsidRPr="00900091" w:rsidRDefault="00900091" w:rsidP="00900091">
      <w:pPr>
        <w:spacing w:before="240"/>
        <w:jc w:val="both"/>
        <w:rPr>
          <w:rFonts w:cs="Times New Roman"/>
          <w:bCs/>
          <w:lang w:val="hr-HR"/>
        </w:rPr>
      </w:pPr>
      <w:r w:rsidRPr="00900091">
        <w:rPr>
          <w:rFonts w:cs="Times New Roman"/>
          <w:bCs/>
          <w:lang w:val="hr-HR"/>
        </w:rPr>
        <w:t xml:space="preserve">Financijski rashodi smanjuju se za 785,1 milijun kuna zbog manjeg manjka državnog proračuna od prvotno planiranog i povoljnijih uvjeta na financijskim tržištima koje su rezultirale smanjenim troškovima zaduživanja tijekom 2019. godine. </w:t>
      </w:r>
    </w:p>
    <w:p w:rsidR="00900091" w:rsidRPr="00900091" w:rsidRDefault="00900091" w:rsidP="00900091">
      <w:pPr>
        <w:spacing w:before="240"/>
        <w:jc w:val="both"/>
        <w:rPr>
          <w:rFonts w:cs="Times New Roman"/>
          <w:b/>
          <w:i/>
          <w:lang w:val="hr-HR"/>
        </w:rPr>
      </w:pPr>
      <w:r w:rsidRPr="00900091">
        <w:rPr>
          <w:rFonts w:cs="Times New Roman"/>
          <w:b/>
          <w:i/>
          <w:lang w:val="hr-HR"/>
        </w:rPr>
        <w:lastRenderedPageBreak/>
        <w:t>Subvencije</w:t>
      </w:r>
    </w:p>
    <w:p w:rsidR="00900091" w:rsidRDefault="00900091" w:rsidP="00900091">
      <w:pPr>
        <w:spacing w:before="240"/>
        <w:jc w:val="both"/>
        <w:rPr>
          <w:rFonts w:cs="Times New Roman"/>
          <w:lang w:val="hr-HR"/>
        </w:rPr>
      </w:pPr>
      <w:r w:rsidRPr="00900091">
        <w:rPr>
          <w:rFonts w:cs="Times New Roman"/>
          <w:lang w:val="hr-HR"/>
        </w:rPr>
        <w:t>Ukupni rashodi za subvencije iznose 7,1 milijardu kuna što je u odnosu na tekući plan povećanje od 154,5 milijuna kuna. Ovo povećanje je rezultat povećanih izdvajanja za mjere ruralnog razvoja u okviru EU izvora financiranja.</w:t>
      </w:r>
    </w:p>
    <w:p w:rsidR="00C533A2" w:rsidRPr="00900091" w:rsidRDefault="00C533A2" w:rsidP="00900091">
      <w:pPr>
        <w:spacing w:before="240"/>
        <w:jc w:val="both"/>
        <w:rPr>
          <w:rFonts w:cs="Times New Roman"/>
          <w:lang w:val="hr-HR"/>
        </w:rPr>
      </w:pPr>
    </w:p>
    <w:p w:rsidR="00900091" w:rsidRPr="00900091" w:rsidRDefault="00900091" w:rsidP="00900091">
      <w:pPr>
        <w:spacing w:before="240"/>
        <w:jc w:val="both"/>
        <w:rPr>
          <w:rFonts w:cs="Times New Roman"/>
          <w:b/>
          <w:i/>
          <w:lang w:val="hr-HR"/>
        </w:rPr>
      </w:pPr>
      <w:r w:rsidRPr="00900091">
        <w:rPr>
          <w:rFonts w:cs="Times New Roman"/>
          <w:b/>
          <w:i/>
          <w:lang w:val="hr-HR"/>
        </w:rPr>
        <w:t>Pomoći dane u inozemstvo i unutar općeg proračuna</w:t>
      </w:r>
    </w:p>
    <w:p w:rsidR="00900091" w:rsidRPr="00900091" w:rsidRDefault="00900091" w:rsidP="00900091">
      <w:pPr>
        <w:spacing w:before="240"/>
        <w:jc w:val="both"/>
        <w:rPr>
          <w:rFonts w:cs="Times New Roman"/>
          <w:lang w:val="hr-HR"/>
        </w:rPr>
      </w:pPr>
      <w:r w:rsidRPr="00900091">
        <w:rPr>
          <w:rFonts w:cs="Times New Roman"/>
          <w:lang w:val="hr-HR"/>
        </w:rPr>
        <w:t>Ukupne pomoći smanjuju se za 1,0 milijardu kuna i iznose 16,0 milijardi kuna. To je posljedica smanjenja rashoda koji se financiraju iz EU izvora koji ne utječu na rezultat proračuna opće države u iznosu od 1,1 milijardu kuna prvenstveno uslijed dugotrajnih postupaka nabave i to na pozicijama Ministarstva zaštite okoliša i energetike u iznosu od 416,3 milijuna kuna, Ministarstva znanosti i obrazovanja u iznosu od 291,2 milijuna kuna i Ministarstva mora, prometa i infrastrukture u iznosu od 249,2 milijuna kuna. Unutar ovih izvora istodobno se povećavaju izdvajanja na pozicijama Ministarstva graditeljstva i prostornoga uređenja u iznosu od 101,3 milijuna kuna.</w:t>
      </w:r>
    </w:p>
    <w:p w:rsidR="00900091" w:rsidRPr="00900091" w:rsidRDefault="00900091" w:rsidP="00900091">
      <w:pPr>
        <w:spacing w:before="240"/>
        <w:jc w:val="both"/>
        <w:rPr>
          <w:rFonts w:cs="Times New Roman"/>
          <w:lang w:val="hr-HR"/>
        </w:rPr>
      </w:pPr>
      <w:r w:rsidRPr="00900091">
        <w:rPr>
          <w:rFonts w:cs="Times New Roman"/>
          <w:lang w:val="hr-HR"/>
        </w:rPr>
        <w:t>Od značajnijih izdvajanja financiranih iz izvora koji utječu na rezultat proračuna opće države ističe se 122,0 milijuna kuna za potrebe sanacije ustanova u zdravstvu u vlasništvu države i jedinica lokalne i područne (regionalne) samouprave.</w:t>
      </w:r>
    </w:p>
    <w:p w:rsidR="00900091" w:rsidRPr="00BE4D10" w:rsidRDefault="00900091" w:rsidP="00900091">
      <w:pPr>
        <w:spacing w:before="240"/>
        <w:jc w:val="both"/>
        <w:rPr>
          <w:rFonts w:cs="Times New Roman"/>
          <w:b/>
          <w:lang w:val="hr-HR"/>
        </w:rPr>
      </w:pPr>
    </w:p>
    <w:p w:rsidR="00900091" w:rsidRPr="00900091" w:rsidRDefault="00900091" w:rsidP="00900091">
      <w:pPr>
        <w:spacing w:before="240"/>
        <w:jc w:val="both"/>
        <w:rPr>
          <w:rFonts w:cs="Times New Roman"/>
          <w:color w:val="000000"/>
          <w:lang w:val="hr-HR" w:eastAsia="hr-HR"/>
        </w:rPr>
      </w:pPr>
      <w:r w:rsidRPr="00900091">
        <w:rPr>
          <w:rFonts w:cs="Times New Roman"/>
          <w:b/>
          <w:i/>
          <w:lang w:val="hr-HR"/>
        </w:rPr>
        <w:t>Naknade građanima i kućanstvima</w:t>
      </w:r>
    </w:p>
    <w:p w:rsidR="00900091" w:rsidRPr="00900091" w:rsidRDefault="00900091" w:rsidP="00900091">
      <w:pPr>
        <w:spacing w:before="240"/>
        <w:jc w:val="both"/>
        <w:rPr>
          <w:rFonts w:cs="Times New Roman"/>
          <w:lang w:val="hr-HR"/>
        </w:rPr>
      </w:pPr>
      <w:r w:rsidRPr="00900091">
        <w:rPr>
          <w:rFonts w:cs="Times New Roman"/>
          <w:lang w:val="hr-HR"/>
        </w:rPr>
        <w:t xml:space="preserve">Ukupne naknade građanima i kućanstvima na temelju osiguranja i druge naknade povećavaju se za 538,3 milijuna kuna i iznose 49,4 milijarde kuna. </w:t>
      </w:r>
    </w:p>
    <w:p w:rsidR="00900091" w:rsidRPr="00900091" w:rsidRDefault="00900091" w:rsidP="00900091">
      <w:pPr>
        <w:spacing w:before="240"/>
        <w:jc w:val="both"/>
        <w:rPr>
          <w:rFonts w:cs="Times New Roman"/>
          <w:lang w:val="hr-HR"/>
        </w:rPr>
      </w:pPr>
      <w:r w:rsidRPr="00900091">
        <w:rPr>
          <w:rFonts w:cs="Times New Roman"/>
          <w:lang w:val="hr-HR"/>
        </w:rPr>
        <w:t>Unutar ove kategorije rashoda osigurana su dodatna sredstva za mirovine u iznosu od 849,6 milijuna kuna što je utjecalo na povećanje planiranog iznosa sa 40,1 milijarde kuna na 40,9 milijardi kuna. Na ovo povećanje rashoda utječu sljedeći elementi:</w:t>
      </w:r>
    </w:p>
    <w:p w:rsidR="00900091" w:rsidRPr="00900091" w:rsidRDefault="00900091" w:rsidP="00900091">
      <w:pPr>
        <w:pStyle w:val="ListParagraph"/>
        <w:numPr>
          <w:ilvl w:val="0"/>
          <w:numId w:val="9"/>
        </w:numPr>
        <w:spacing w:after="0"/>
        <w:jc w:val="both"/>
        <w:rPr>
          <w:rFonts w:cs="Times New Roman"/>
          <w:lang w:val="hr-HR"/>
        </w:rPr>
      </w:pPr>
      <w:r w:rsidRPr="00900091">
        <w:rPr>
          <w:rFonts w:cs="Times New Roman"/>
          <w:lang w:val="hr-HR"/>
        </w:rPr>
        <w:t xml:space="preserve">preneseni kumulirani </w:t>
      </w:r>
      <w:r w:rsidR="000F0944">
        <w:rPr>
          <w:rFonts w:cs="Times New Roman"/>
          <w:lang w:val="hr-HR"/>
        </w:rPr>
        <w:t>učinak</w:t>
      </w:r>
      <w:r w:rsidRPr="00900091">
        <w:rPr>
          <w:rFonts w:cs="Times New Roman"/>
          <w:lang w:val="hr-HR"/>
        </w:rPr>
        <w:t xml:space="preserve"> promjene broja i strukture korisnika mirovina te usklađivanja mirovina iz 2018. godine, što je utjecalo na godišnje povećanje rashoda u 2019. godini za oko 460,0 milijuna kuna</w:t>
      </w:r>
    </w:p>
    <w:p w:rsidR="00900091" w:rsidRPr="00900091" w:rsidRDefault="00900091" w:rsidP="00900091">
      <w:pPr>
        <w:pStyle w:val="ListParagraph"/>
        <w:numPr>
          <w:ilvl w:val="0"/>
          <w:numId w:val="9"/>
        </w:numPr>
        <w:spacing w:after="0"/>
        <w:jc w:val="both"/>
        <w:rPr>
          <w:rFonts w:cs="Times New Roman"/>
          <w:lang w:val="hr-HR"/>
        </w:rPr>
      </w:pPr>
      <w:r w:rsidRPr="00900091">
        <w:rPr>
          <w:rFonts w:cs="Times New Roman"/>
          <w:lang w:val="hr-HR"/>
        </w:rPr>
        <w:t>razlika usklađivanja mirovina od 3,62% u odnosu na plan od 2,5% zbog čega su rashodi na godišnjoj razini povećani za oko 210,0 milijuna kuna</w:t>
      </w:r>
    </w:p>
    <w:p w:rsidR="00900091" w:rsidRPr="00900091" w:rsidRDefault="00900091" w:rsidP="00900091">
      <w:pPr>
        <w:pStyle w:val="ListParagraph"/>
        <w:numPr>
          <w:ilvl w:val="0"/>
          <w:numId w:val="9"/>
        </w:numPr>
        <w:spacing w:after="0"/>
        <w:jc w:val="both"/>
        <w:rPr>
          <w:rFonts w:cs="Times New Roman"/>
          <w:lang w:val="hr-HR"/>
        </w:rPr>
      </w:pPr>
      <w:r w:rsidRPr="00900091">
        <w:rPr>
          <w:rFonts w:cs="Times New Roman"/>
          <w:lang w:val="hr-HR"/>
        </w:rPr>
        <w:t>primjene novog Zakona o mirovinskom osiguranju u iznosu od 179,0 milijuna kuna.</w:t>
      </w:r>
    </w:p>
    <w:p w:rsidR="00900091" w:rsidRPr="00900091" w:rsidRDefault="00900091" w:rsidP="00900091">
      <w:pPr>
        <w:spacing w:before="240"/>
        <w:jc w:val="both"/>
        <w:rPr>
          <w:rFonts w:cs="Times New Roman"/>
          <w:lang w:val="hr-HR"/>
        </w:rPr>
      </w:pPr>
      <w:r w:rsidRPr="00900091">
        <w:rPr>
          <w:rFonts w:cs="Times New Roman"/>
          <w:lang w:val="hr-HR"/>
        </w:rPr>
        <w:t xml:space="preserve">Osim toga osigurana su i dodatna sredstva za prava iz sustava socijalne skrbi (osobnu invalidninu i doplatak za pomoć i njegu) u iznosu od 175,5 milijuna kuna i dodatni porodiljni dopust u iznosu od 41,0 milijuna kuna. </w:t>
      </w:r>
    </w:p>
    <w:p w:rsidR="00900091" w:rsidRPr="00900091" w:rsidRDefault="00900091" w:rsidP="00900091">
      <w:pPr>
        <w:spacing w:before="240"/>
        <w:jc w:val="both"/>
        <w:rPr>
          <w:rFonts w:cs="Times New Roman"/>
          <w:lang w:val="hr-HR"/>
        </w:rPr>
      </w:pPr>
      <w:r w:rsidRPr="00900091">
        <w:rPr>
          <w:rFonts w:cs="Times New Roman"/>
          <w:lang w:val="hr-HR"/>
        </w:rPr>
        <w:t xml:space="preserve">Istodobno su izvršena smanjenja u okviru pozicija Ministarstva rada i mirovinskoga sustava na naknadama korisnicima aktivne politike zapošljavanja u iznosu od 151,0 milijuna kuna i doplatku za djecu u iznosu 292,3 milijuna kuna te pozicijama Ministarstva hrvatskih branitelja, jednokratnim i trajnim pravima u iznosu od 55,5 milijuna kuna. </w:t>
      </w:r>
    </w:p>
    <w:p w:rsidR="00900091" w:rsidRPr="00900091" w:rsidRDefault="00900091" w:rsidP="00900091">
      <w:pPr>
        <w:spacing w:before="240"/>
        <w:jc w:val="both"/>
        <w:rPr>
          <w:rFonts w:cs="Times New Roman"/>
          <w:b/>
          <w:i/>
          <w:lang w:val="hr-HR"/>
        </w:rPr>
      </w:pPr>
      <w:r w:rsidRPr="00900091">
        <w:rPr>
          <w:rFonts w:cs="Times New Roman"/>
          <w:b/>
          <w:i/>
          <w:lang w:val="hr-HR"/>
        </w:rPr>
        <w:lastRenderedPageBreak/>
        <w:t xml:space="preserve">Ostali rashodi </w:t>
      </w:r>
    </w:p>
    <w:p w:rsidR="00900091" w:rsidRPr="00900091" w:rsidRDefault="00900091" w:rsidP="00900091">
      <w:pPr>
        <w:spacing w:before="240"/>
        <w:jc w:val="both"/>
        <w:rPr>
          <w:rFonts w:cs="Times New Roman"/>
          <w:lang w:val="hr-HR"/>
        </w:rPr>
      </w:pPr>
      <w:r w:rsidRPr="00900091">
        <w:rPr>
          <w:rFonts w:cs="Times New Roman"/>
          <w:lang w:val="hr-HR"/>
        </w:rPr>
        <w:t>Ukupni ostali rashodi smanjuju se za 86,4 milijuna kuna većinom na EU izvorima koji ne utječu na rezultat proračuna opće države u iznosu od 678,1 milijun kuna i to na pozicijama Ministarstva poljoprivrede u iznosu od 680,6 milijuna kuna i na pozicijama Ministarstva gospodarstva, poduzetništva i obrta u iznosu od 250,0 milijuna kuna. Istodobno se u okviru ovih izvora povećavaju izdvajanja na pozicijama Ministarstva mora, prometa i infrastrukture u iznosu od 218,4 milijuna kuna.</w:t>
      </w:r>
    </w:p>
    <w:p w:rsidR="00900091" w:rsidRPr="00900091" w:rsidRDefault="00900091" w:rsidP="00900091">
      <w:pPr>
        <w:spacing w:before="240"/>
        <w:jc w:val="both"/>
        <w:rPr>
          <w:rFonts w:cs="Times New Roman"/>
          <w:lang w:val="hr-HR"/>
        </w:rPr>
      </w:pPr>
      <w:r w:rsidRPr="00900091">
        <w:rPr>
          <w:rFonts w:cs="Times New Roman"/>
          <w:lang w:val="hr-HR"/>
        </w:rPr>
        <w:t xml:space="preserve">Ostali rashodi financirani iz izvora koji utječu na rezultat </w:t>
      </w:r>
      <w:r w:rsidR="000F0944">
        <w:rPr>
          <w:rFonts w:cs="Times New Roman"/>
          <w:lang w:val="hr-HR"/>
        </w:rPr>
        <w:t xml:space="preserve">državnog </w:t>
      </w:r>
      <w:r w:rsidRPr="00900091">
        <w:rPr>
          <w:rFonts w:cs="Times New Roman"/>
          <w:lang w:val="hr-HR"/>
        </w:rPr>
        <w:t>proračuna povećavaju se 544,3 milijuna kuna. Od navedenoga iznosa, 350,0 milijuna kuna odnosi se na financiranje prve faze projekta terminala za UPP (izgradnja prihvatnog terminala za ukapljeni pr</w:t>
      </w:r>
      <w:r w:rsidR="000F0944">
        <w:rPr>
          <w:rFonts w:cs="Times New Roman"/>
          <w:lang w:val="hr-HR"/>
        </w:rPr>
        <w:t>irodni plin na otoku Krku), a s</w:t>
      </w:r>
      <w:r w:rsidRPr="00900091">
        <w:rPr>
          <w:rFonts w:cs="Times New Roman"/>
          <w:lang w:val="hr-HR"/>
        </w:rPr>
        <w:t xml:space="preserve"> ciljem osiguranja energetske neovisnosti Republike Hrvatske, kao i osiguranja kontinuiteta i sigurnosti opskrbe prirodnim plinom kućanstva i industrije na području Republike Hrvatske i drugih država članica Europske unije. Za mjere ruralnog razvoja također su osigurana dodatna sredstva u iznosu 49,1 milijuna kuna.</w:t>
      </w:r>
    </w:p>
    <w:p w:rsidR="00900091" w:rsidRPr="00BE4D10" w:rsidRDefault="00900091" w:rsidP="00BE4D10">
      <w:pPr>
        <w:spacing w:after="120"/>
        <w:jc w:val="both"/>
        <w:rPr>
          <w:rFonts w:cs="Times New Roman"/>
          <w:b/>
          <w:lang w:val="hr-HR"/>
        </w:rPr>
      </w:pPr>
    </w:p>
    <w:p w:rsidR="00900091" w:rsidRPr="00900091" w:rsidRDefault="00900091" w:rsidP="00900091">
      <w:pPr>
        <w:spacing w:before="240"/>
        <w:jc w:val="both"/>
        <w:rPr>
          <w:rFonts w:cs="Times New Roman"/>
          <w:b/>
          <w:lang w:val="hr-HR"/>
        </w:rPr>
      </w:pPr>
      <w:r w:rsidRPr="00900091">
        <w:rPr>
          <w:rFonts w:cs="Times New Roman"/>
          <w:b/>
          <w:lang w:val="hr-HR"/>
        </w:rPr>
        <w:t>Rashodi za nabavu nefinancijske imovine</w:t>
      </w:r>
    </w:p>
    <w:p w:rsidR="00900091" w:rsidRPr="00900091" w:rsidRDefault="00900091" w:rsidP="00900091">
      <w:pPr>
        <w:spacing w:before="240"/>
        <w:jc w:val="both"/>
        <w:rPr>
          <w:rFonts w:cs="Times New Roman"/>
          <w:lang w:val="hr-HR"/>
        </w:rPr>
      </w:pPr>
      <w:r w:rsidRPr="00900091">
        <w:rPr>
          <w:rFonts w:cs="Times New Roman"/>
          <w:lang w:val="hr-HR"/>
        </w:rPr>
        <w:t xml:space="preserve">Ukupni rashodi za nabavu nefinancijske imovine se smanjuju za </w:t>
      </w:r>
      <w:r w:rsidR="007A6C24">
        <w:rPr>
          <w:rFonts w:cs="Times New Roman"/>
          <w:lang w:val="hr-HR"/>
        </w:rPr>
        <w:t>913,1 milijun kuna i iznose 4,5</w:t>
      </w:r>
      <w:r w:rsidRPr="00900091">
        <w:rPr>
          <w:rFonts w:cs="Times New Roman"/>
          <w:lang w:val="hr-HR"/>
        </w:rPr>
        <w:t xml:space="preserve"> milijardi kuna. Navedeno je rezultat smanjenja na rashodima financiranim iz izvora koji ne utječu na rezultat proračuna opće države u iznosu od 338,3 milijuna kuna i to najvećim dijelom na pozicijama Ministarstva zaštite okoliša i energetike u iznosu od 127,7 milijuna kuna, Ministarstva obrane za obalni ophodni brod 70,2 milijuna kuna i Ministarstva hrvatskih branitelja, OP Konkurentnost i kohezija u iznosu od 48,0 milijuna kuna i ostalim pozicijama u iznosu od 59,0 milijuna kuna. Međutim, istovremeno su na ovim izvorima povećana izdvajanja na pozicijama Ministarstva unutarnjih poslova u iznosu od 60,6 milijuna kuna i pozicijama Ministarstva uprave u iznosu od 43,7 milijuna kuna. </w:t>
      </w:r>
    </w:p>
    <w:p w:rsidR="00900091" w:rsidRPr="00900091" w:rsidRDefault="00900091" w:rsidP="00900091">
      <w:pPr>
        <w:spacing w:before="240"/>
        <w:jc w:val="both"/>
        <w:rPr>
          <w:rFonts w:cs="Times New Roman"/>
          <w:lang w:val="hr-HR"/>
        </w:rPr>
      </w:pPr>
      <w:r w:rsidRPr="00900091">
        <w:rPr>
          <w:rFonts w:cs="Times New Roman"/>
          <w:lang w:val="hr-HR"/>
        </w:rPr>
        <w:t xml:space="preserve">Također se smanjuju i rashodi financirani iz izvora koji utječu na rezultat proračuna opće države u iznosu od 574,9 milijuna kuna i to ponajprije zbog smanjenja pozicije Ministarstva obrane namijenjene opremanju višenamjenskim borbenim avionima u iznosu od 351,0 milijuna kuna. </w:t>
      </w:r>
    </w:p>
    <w:p w:rsidR="003C433B" w:rsidRPr="000D3576" w:rsidRDefault="003C433B" w:rsidP="00CF5DD9">
      <w:pPr>
        <w:spacing w:before="240"/>
        <w:jc w:val="both"/>
        <w:rPr>
          <w:rFonts w:cs="Times New Roman"/>
          <w:b/>
          <w:lang w:val="hr-HR"/>
        </w:rPr>
      </w:pPr>
    </w:p>
    <w:p w:rsidR="00746FEB" w:rsidRPr="000D3576" w:rsidRDefault="00746FEB" w:rsidP="00CF5DD9">
      <w:pPr>
        <w:spacing w:before="240"/>
        <w:jc w:val="both"/>
        <w:rPr>
          <w:rFonts w:cs="Times New Roman"/>
          <w:lang w:val="hr-HR"/>
        </w:rPr>
      </w:pPr>
    </w:p>
    <w:p w:rsidR="00CF5DD9" w:rsidRPr="00BE4D10" w:rsidRDefault="00CF5DD9" w:rsidP="00BE4D10">
      <w:pPr>
        <w:pStyle w:val="Heading2"/>
        <w:numPr>
          <w:ilvl w:val="1"/>
          <w:numId w:val="3"/>
        </w:numPr>
        <w:ind w:left="993" w:hanging="567"/>
        <w:rPr>
          <w:lang w:val="hr-HR"/>
        </w:rPr>
      </w:pPr>
      <w:r w:rsidRPr="00BE4D10">
        <w:rPr>
          <w:lang w:val="hr-HR"/>
        </w:rPr>
        <w:t xml:space="preserve"> </w:t>
      </w:r>
      <w:bookmarkStart w:id="11" w:name="_Toc23378482"/>
      <w:r w:rsidRPr="00BE4D10">
        <w:rPr>
          <w:lang w:val="hr-HR"/>
        </w:rPr>
        <w:t>Obrazloženje rashoda po funkcijskoj klasifikaciji</w:t>
      </w:r>
      <w:bookmarkEnd w:id="11"/>
    </w:p>
    <w:p w:rsidR="00900091" w:rsidRPr="00900091" w:rsidRDefault="00900091" w:rsidP="00900091">
      <w:pPr>
        <w:spacing w:before="240"/>
        <w:jc w:val="both"/>
        <w:rPr>
          <w:rFonts w:cs="Times New Roman"/>
          <w:sz w:val="20"/>
          <w:lang w:val="hr-HR"/>
        </w:rPr>
      </w:pPr>
    </w:p>
    <w:p w:rsidR="00900091" w:rsidRPr="00900091" w:rsidRDefault="00900091" w:rsidP="00900091">
      <w:pPr>
        <w:spacing w:before="240"/>
        <w:jc w:val="both"/>
        <w:rPr>
          <w:rFonts w:cs="Times New Roman"/>
          <w:szCs w:val="24"/>
          <w:lang w:val="hr-HR"/>
        </w:rPr>
      </w:pPr>
      <w:r w:rsidRPr="00900091">
        <w:rPr>
          <w:rFonts w:cs="Times New Roman"/>
          <w:szCs w:val="24"/>
          <w:lang w:val="hr-HR"/>
        </w:rPr>
        <w:t>Gledano kroz funkcijsku klasifikaciju rashodi državnog proračuna smanjuju se za 1,3 milijarde kuna, uslijed ukupnog smanjenja u iznosu od 2,9 milijardi kuna i to najvećim dijelom za:</w:t>
      </w:r>
    </w:p>
    <w:p w:rsidR="00900091" w:rsidRPr="00900091" w:rsidRDefault="00900091" w:rsidP="00900091">
      <w:pPr>
        <w:pStyle w:val="ListParagraph"/>
        <w:numPr>
          <w:ilvl w:val="0"/>
          <w:numId w:val="11"/>
        </w:numPr>
        <w:spacing w:before="240"/>
        <w:jc w:val="both"/>
        <w:rPr>
          <w:rFonts w:cs="Times New Roman"/>
          <w:szCs w:val="24"/>
          <w:lang w:val="hr-HR"/>
        </w:rPr>
      </w:pPr>
      <w:r w:rsidRPr="00900091">
        <w:rPr>
          <w:rFonts w:cs="Times New Roman"/>
          <w:szCs w:val="24"/>
          <w:lang w:val="hr-HR"/>
        </w:rPr>
        <w:t xml:space="preserve">opće javne usluge u iznosu od 1,2 milijarde kuna, a najvećim dijelom na ime kamata za primljene kredite i zajmove </w:t>
      </w:r>
    </w:p>
    <w:p w:rsidR="00900091" w:rsidRPr="00900091" w:rsidRDefault="00900091" w:rsidP="00900091">
      <w:pPr>
        <w:pStyle w:val="ListParagraph"/>
        <w:numPr>
          <w:ilvl w:val="0"/>
          <w:numId w:val="11"/>
        </w:numPr>
        <w:spacing w:before="240"/>
        <w:jc w:val="both"/>
        <w:rPr>
          <w:rFonts w:cs="Times New Roman"/>
          <w:szCs w:val="24"/>
          <w:lang w:val="hr-HR"/>
        </w:rPr>
      </w:pPr>
      <w:r w:rsidRPr="00900091">
        <w:rPr>
          <w:rFonts w:cs="Times New Roman"/>
          <w:szCs w:val="24"/>
          <w:lang w:val="hr-HR"/>
        </w:rPr>
        <w:t xml:space="preserve">ekonomske poslove u iznosu od 699,7 milijuna kuna ponajprije zbog sporije dinamike izvršavanja u okviru Operativnog programa Konkurentnost i kohezija </w:t>
      </w:r>
    </w:p>
    <w:p w:rsidR="00900091" w:rsidRPr="00900091" w:rsidRDefault="00900091" w:rsidP="00900091">
      <w:pPr>
        <w:spacing w:before="240"/>
        <w:jc w:val="both"/>
        <w:rPr>
          <w:rFonts w:cs="Times New Roman"/>
          <w:szCs w:val="24"/>
          <w:lang w:val="hr-HR"/>
        </w:rPr>
      </w:pPr>
      <w:r w:rsidRPr="00900091">
        <w:rPr>
          <w:rFonts w:cs="Times New Roman"/>
          <w:szCs w:val="24"/>
          <w:lang w:val="hr-HR"/>
        </w:rPr>
        <w:lastRenderedPageBreak/>
        <w:t>Istodobno su za 1,7 milijardi kuna povećana izdvajanja i to većinom za zdravstvo, socijalnu zaštitu, javni red i sigurnost te obrazovanje.</w:t>
      </w:r>
    </w:p>
    <w:p w:rsidR="00CF5DD9" w:rsidRDefault="00991529" w:rsidP="00D40284">
      <w:pPr>
        <w:pStyle w:val="Caption"/>
        <w:spacing w:before="240"/>
        <w:jc w:val="both"/>
        <w:rPr>
          <w:rFonts w:asciiTheme="minorHAnsi" w:hAnsiTheme="minorHAnsi"/>
          <w:b w:val="0"/>
          <w:i/>
          <w:sz w:val="22"/>
          <w:szCs w:val="22"/>
        </w:rPr>
      </w:pPr>
      <w:r w:rsidRPr="00900091">
        <w:rPr>
          <w:rFonts w:asciiTheme="minorHAnsi" w:hAnsiTheme="minorHAnsi"/>
          <w:b w:val="0"/>
          <w:i/>
          <w:sz w:val="22"/>
          <w:szCs w:val="22"/>
        </w:rPr>
        <w:t xml:space="preserve">Tablica </w:t>
      </w:r>
      <w:r w:rsidRPr="00900091">
        <w:rPr>
          <w:rFonts w:asciiTheme="minorHAnsi" w:hAnsiTheme="minorHAnsi"/>
          <w:b w:val="0"/>
          <w:i/>
          <w:sz w:val="22"/>
          <w:szCs w:val="22"/>
        </w:rPr>
        <w:fldChar w:fldCharType="begin"/>
      </w:r>
      <w:r w:rsidRPr="00900091">
        <w:rPr>
          <w:rFonts w:asciiTheme="minorHAnsi" w:hAnsiTheme="minorHAnsi"/>
          <w:b w:val="0"/>
          <w:i/>
          <w:sz w:val="22"/>
          <w:szCs w:val="22"/>
        </w:rPr>
        <w:instrText xml:space="preserve"> SEQ Tablica \* ARABIC </w:instrText>
      </w:r>
      <w:r w:rsidRPr="00900091">
        <w:rPr>
          <w:rFonts w:asciiTheme="minorHAnsi" w:hAnsiTheme="minorHAnsi"/>
          <w:b w:val="0"/>
          <w:i/>
          <w:sz w:val="22"/>
          <w:szCs w:val="22"/>
        </w:rPr>
        <w:fldChar w:fldCharType="separate"/>
      </w:r>
      <w:r w:rsidR="00BF61D1">
        <w:rPr>
          <w:rFonts w:asciiTheme="minorHAnsi" w:hAnsiTheme="minorHAnsi"/>
          <w:b w:val="0"/>
          <w:i/>
          <w:noProof/>
          <w:sz w:val="22"/>
          <w:szCs w:val="22"/>
        </w:rPr>
        <w:t>5</w:t>
      </w:r>
      <w:r w:rsidRPr="00900091">
        <w:rPr>
          <w:rFonts w:asciiTheme="minorHAnsi" w:hAnsiTheme="minorHAnsi"/>
          <w:b w:val="0"/>
          <w:i/>
          <w:sz w:val="22"/>
          <w:szCs w:val="22"/>
        </w:rPr>
        <w:fldChar w:fldCharType="end"/>
      </w:r>
      <w:r w:rsidR="00CF5DD9" w:rsidRPr="00900091">
        <w:rPr>
          <w:rFonts w:asciiTheme="minorHAnsi" w:hAnsiTheme="minorHAnsi"/>
          <w:b w:val="0"/>
          <w:i/>
          <w:sz w:val="22"/>
          <w:szCs w:val="22"/>
        </w:rPr>
        <w:t>. Rashodi državnog proračuna po funkcijskoj klasifikaciji</w:t>
      </w:r>
      <w:r w:rsidR="00CF5DD9" w:rsidRPr="000D3576">
        <w:rPr>
          <w:rFonts w:asciiTheme="minorHAnsi" w:hAnsiTheme="minorHAnsi"/>
          <w:b w:val="0"/>
          <w:i/>
          <w:sz w:val="22"/>
          <w:szCs w:val="22"/>
        </w:rPr>
        <w:t xml:space="preserve">  </w:t>
      </w:r>
    </w:p>
    <w:p w:rsidR="00CF5DD9" w:rsidRPr="00C533A2" w:rsidRDefault="00C533A2" w:rsidP="00C533A2">
      <w:pPr>
        <w:rPr>
          <w:rFonts w:cs="Times New Roman"/>
          <w:i/>
          <w:color w:val="000000"/>
          <w:lang w:val="hr-HR"/>
        </w:rPr>
      </w:pPr>
      <w:r w:rsidRPr="00C533A2">
        <w:rPr>
          <w:noProof/>
          <w:lang w:val="hr-HR" w:eastAsia="hr-HR"/>
        </w:rPr>
        <w:drawing>
          <wp:inline distT="0" distB="0" distL="0" distR="0" wp14:anchorId="0F13DB7C" wp14:editId="07D7E3E4">
            <wp:extent cx="5760720" cy="2133219"/>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133219"/>
                    </a:xfrm>
                    <a:prstGeom prst="rect">
                      <a:avLst/>
                    </a:prstGeom>
                    <a:noFill/>
                    <a:ln>
                      <a:noFill/>
                    </a:ln>
                  </pic:spPr>
                </pic:pic>
              </a:graphicData>
            </a:graphic>
          </wp:inline>
        </w:drawing>
      </w:r>
      <w:r w:rsidR="00CF5DD9" w:rsidRPr="00C533A2">
        <w:rPr>
          <w:rFonts w:cs="Times New Roman"/>
          <w:i/>
          <w:color w:val="000000"/>
          <w:lang w:val="hr-HR"/>
        </w:rPr>
        <w:t>Izvor: Ministarstvo financija</w:t>
      </w:r>
    </w:p>
    <w:p w:rsidR="00900091" w:rsidRDefault="00900091" w:rsidP="00004CF8">
      <w:pPr>
        <w:jc w:val="both"/>
        <w:rPr>
          <w:rFonts w:cs="Times New Roman"/>
          <w:i/>
          <w:lang w:val="hr-HR"/>
        </w:rPr>
      </w:pPr>
    </w:p>
    <w:p w:rsidR="00900091" w:rsidRPr="000D3576" w:rsidRDefault="00900091" w:rsidP="00004CF8">
      <w:pPr>
        <w:jc w:val="both"/>
        <w:rPr>
          <w:rFonts w:cs="Times New Roman"/>
          <w:i/>
          <w:lang w:val="hr-HR"/>
        </w:rPr>
      </w:pPr>
    </w:p>
    <w:p w:rsidR="00CF5DD9" w:rsidRPr="00BE4D10" w:rsidRDefault="00CF5DD9" w:rsidP="00BE4D10">
      <w:pPr>
        <w:pStyle w:val="Heading2"/>
        <w:numPr>
          <w:ilvl w:val="1"/>
          <w:numId w:val="3"/>
        </w:numPr>
        <w:ind w:left="993" w:hanging="567"/>
        <w:rPr>
          <w:lang w:val="hr-HR"/>
        </w:rPr>
      </w:pPr>
      <w:bookmarkStart w:id="12" w:name="_Toc23378483"/>
      <w:r w:rsidRPr="00BE4D10">
        <w:rPr>
          <w:lang w:val="hr-HR"/>
        </w:rPr>
        <w:t>Obrazloženje rashoda po izvorima financiranja</w:t>
      </w:r>
      <w:bookmarkEnd w:id="12"/>
    </w:p>
    <w:p w:rsidR="003C433B" w:rsidRPr="000D3576" w:rsidRDefault="003C433B" w:rsidP="00D40284">
      <w:pPr>
        <w:pStyle w:val="Caption"/>
        <w:spacing w:before="240"/>
        <w:jc w:val="both"/>
        <w:rPr>
          <w:rFonts w:asciiTheme="minorHAnsi" w:hAnsiTheme="minorHAnsi"/>
          <w:b w:val="0"/>
          <w:sz w:val="22"/>
          <w:szCs w:val="22"/>
        </w:rPr>
      </w:pPr>
    </w:p>
    <w:p w:rsidR="00746FEB" w:rsidRPr="00900091" w:rsidRDefault="00900091" w:rsidP="00900091">
      <w:pPr>
        <w:spacing w:before="240"/>
        <w:jc w:val="both"/>
        <w:rPr>
          <w:rFonts w:cs="Times New Roman"/>
          <w:szCs w:val="24"/>
          <w:lang w:val="hr-HR"/>
        </w:rPr>
      </w:pPr>
      <w:r w:rsidRPr="00900091">
        <w:rPr>
          <w:rFonts w:cs="Times New Roman"/>
          <w:szCs w:val="24"/>
          <w:lang w:val="hr-HR"/>
        </w:rPr>
        <w:t xml:space="preserve">Sa ciljem daljnjeg povećanja transparentnosti korištenja proračunskih sredstava u nastavku se u okviru obrazloženja rashoda državnog proračuna, daje prikaz rashoda i po izvorima financiranja. </w:t>
      </w:r>
    </w:p>
    <w:p w:rsidR="00CF5DD9" w:rsidRDefault="00991529" w:rsidP="00D40284">
      <w:pPr>
        <w:pStyle w:val="Caption"/>
        <w:spacing w:before="240"/>
        <w:jc w:val="both"/>
        <w:rPr>
          <w:rFonts w:asciiTheme="minorHAnsi" w:hAnsiTheme="minorHAnsi"/>
          <w:b w:val="0"/>
          <w:i/>
          <w:sz w:val="22"/>
          <w:szCs w:val="22"/>
        </w:rPr>
      </w:pPr>
      <w:r w:rsidRPr="00900091">
        <w:rPr>
          <w:rFonts w:asciiTheme="minorHAnsi" w:hAnsiTheme="minorHAnsi"/>
          <w:b w:val="0"/>
          <w:i/>
          <w:sz w:val="22"/>
          <w:szCs w:val="22"/>
        </w:rPr>
        <w:t xml:space="preserve">Tablica </w:t>
      </w:r>
      <w:r w:rsidRPr="00900091">
        <w:rPr>
          <w:rFonts w:asciiTheme="minorHAnsi" w:hAnsiTheme="minorHAnsi"/>
          <w:b w:val="0"/>
          <w:i/>
          <w:sz w:val="22"/>
          <w:szCs w:val="22"/>
        </w:rPr>
        <w:fldChar w:fldCharType="begin"/>
      </w:r>
      <w:r w:rsidRPr="00900091">
        <w:rPr>
          <w:rFonts w:asciiTheme="minorHAnsi" w:hAnsiTheme="minorHAnsi"/>
          <w:b w:val="0"/>
          <w:i/>
          <w:sz w:val="22"/>
          <w:szCs w:val="22"/>
        </w:rPr>
        <w:instrText xml:space="preserve"> SEQ Tablica \* ARABIC </w:instrText>
      </w:r>
      <w:r w:rsidRPr="00900091">
        <w:rPr>
          <w:rFonts w:asciiTheme="minorHAnsi" w:hAnsiTheme="minorHAnsi"/>
          <w:b w:val="0"/>
          <w:i/>
          <w:sz w:val="22"/>
          <w:szCs w:val="22"/>
        </w:rPr>
        <w:fldChar w:fldCharType="separate"/>
      </w:r>
      <w:r w:rsidR="00BF61D1">
        <w:rPr>
          <w:rFonts w:asciiTheme="minorHAnsi" w:hAnsiTheme="minorHAnsi"/>
          <w:b w:val="0"/>
          <w:i/>
          <w:noProof/>
          <w:sz w:val="22"/>
          <w:szCs w:val="22"/>
        </w:rPr>
        <w:t>6</w:t>
      </w:r>
      <w:r w:rsidRPr="00900091">
        <w:rPr>
          <w:rFonts w:asciiTheme="minorHAnsi" w:hAnsiTheme="minorHAnsi"/>
          <w:b w:val="0"/>
          <w:i/>
          <w:sz w:val="22"/>
          <w:szCs w:val="22"/>
        </w:rPr>
        <w:fldChar w:fldCharType="end"/>
      </w:r>
      <w:r w:rsidR="00CF5DD9" w:rsidRPr="00900091">
        <w:rPr>
          <w:rFonts w:asciiTheme="minorHAnsi" w:hAnsiTheme="minorHAnsi"/>
          <w:b w:val="0"/>
          <w:i/>
          <w:sz w:val="22"/>
          <w:szCs w:val="22"/>
        </w:rPr>
        <w:t>. Rashodi državnog proračuna po izvorima financiranja</w:t>
      </w:r>
    </w:p>
    <w:p w:rsidR="00CF5DD9" w:rsidRPr="00C533A2" w:rsidRDefault="00C533A2" w:rsidP="00C533A2">
      <w:pPr>
        <w:rPr>
          <w:rFonts w:cs="Times New Roman"/>
          <w:i/>
          <w:color w:val="000000"/>
          <w:lang w:val="hr-HR"/>
        </w:rPr>
      </w:pPr>
      <w:r w:rsidRPr="00C533A2">
        <w:rPr>
          <w:noProof/>
          <w:lang w:val="hr-HR" w:eastAsia="hr-HR"/>
        </w:rPr>
        <w:drawing>
          <wp:inline distT="0" distB="0" distL="0" distR="0" wp14:anchorId="5FB8FC16" wp14:editId="56ABBA72">
            <wp:extent cx="5760720" cy="2183185"/>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183185"/>
                    </a:xfrm>
                    <a:prstGeom prst="rect">
                      <a:avLst/>
                    </a:prstGeom>
                    <a:noFill/>
                    <a:ln>
                      <a:noFill/>
                    </a:ln>
                  </pic:spPr>
                </pic:pic>
              </a:graphicData>
            </a:graphic>
          </wp:inline>
        </w:drawing>
      </w:r>
      <w:r w:rsidR="00CF5DD9" w:rsidRPr="00C533A2">
        <w:rPr>
          <w:rFonts w:cs="Times New Roman"/>
          <w:i/>
          <w:color w:val="000000"/>
          <w:lang w:val="hr-HR"/>
        </w:rPr>
        <w:t>Izvor: Ministarstvo financija</w:t>
      </w:r>
    </w:p>
    <w:p w:rsidR="00900091" w:rsidRPr="00900091" w:rsidRDefault="00900091" w:rsidP="00900091">
      <w:pPr>
        <w:spacing w:before="240"/>
        <w:jc w:val="both"/>
        <w:rPr>
          <w:rFonts w:cs="Times New Roman"/>
          <w:szCs w:val="24"/>
          <w:lang w:val="hr-HR"/>
        </w:rPr>
      </w:pPr>
      <w:r w:rsidRPr="00900091">
        <w:rPr>
          <w:rFonts w:cs="Times New Roman"/>
          <w:szCs w:val="24"/>
          <w:lang w:val="hr-HR"/>
        </w:rPr>
        <w:t>Gledano kroz izvore financiranja, rashodi koji se financiraju iz izvora koji utječu na rezultat proračuna opće države (izvora 1 Opći prihodi i primici, 2 Doprinosi za obvezna osiguranja i 8 Namjenski primici od zaduživanja) ostaju na istoj razini.</w:t>
      </w:r>
    </w:p>
    <w:p w:rsidR="00900091" w:rsidRPr="00900091" w:rsidRDefault="00900091" w:rsidP="00900091">
      <w:pPr>
        <w:spacing w:before="240"/>
        <w:jc w:val="both"/>
        <w:rPr>
          <w:rFonts w:cs="Times New Roman"/>
          <w:szCs w:val="24"/>
          <w:lang w:val="hr-HR"/>
        </w:rPr>
      </w:pPr>
      <w:r w:rsidRPr="00900091">
        <w:rPr>
          <w:rFonts w:cs="Times New Roman"/>
          <w:szCs w:val="24"/>
          <w:lang w:val="hr-HR"/>
        </w:rPr>
        <w:lastRenderedPageBreak/>
        <w:t xml:space="preserve">Smanjenje u iznosu od 1,3 milijarde kuna odnosi se na rashode koji se financiraju iz ostalih izvora koji ne utječu na rezultat proračuna opće države, a uključuju vlastite prihode, prihode za posebne namjene, pomoći i donacije. </w:t>
      </w:r>
    </w:p>
    <w:p w:rsidR="00900091" w:rsidRPr="00900091" w:rsidRDefault="00900091" w:rsidP="00900091">
      <w:pPr>
        <w:spacing w:before="240"/>
        <w:rPr>
          <w:rFonts w:cs="Times New Roman"/>
          <w:szCs w:val="24"/>
          <w:lang w:val="hr-HR"/>
        </w:rPr>
      </w:pPr>
    </w:p>
    <w:p w:rsidR="003C433B" w:rsidRPr="000D3576" w:rsidRDefault="003C433B" w:rsidP="00025948">
      <w:pPr>
        <w:rPr>
          <w:rFonts w:cs="Times New Roman"/>
          <w:lang w:val="hr-HR"/>
        </w:rPr>
      </w:pPr>
    </w:p>
    <w:p w:rsidR="00746FEB" w:rsidRPr="000D3576" w:rsidRDefault="00746FEB" w:rsidP="00025948">
      <w:pPr>
        <w:rPr>
          <w:lang w:val="hr-HR"/>
        </w:rPr>
      </w:pPr>
    </w:p>
    <w:p w:rsidR="00025948" w:rsidRPr="000D3576" w:rsidRDefault="00025948" w:rsidP="00025948">
      <w:pPr>
        <w:rPr>
          <w:lang w:val="hr-HR"/>
        </w:rPr>
      </w:pPr>
      <w:r w:rsidRPr="000D3576">
        <w:rPr>
          <w:lang w:val="hr-HR"/>
        </w:rPr>
        <w:br w:type="page"/>
      </w:r>
    </w:p>
    <w:p w:rsidR="00025948" w:rsidRPr="000D3576" w:rsidRDefault="00025948" w:rsidP="00025948">
      <w:pPr>
        <w:pStyle w:val="Heading1"/>
        <w:numPr>
          <w:ilvl w:val="0"/>
          <w:numId w:val="1"/>
        </w:numPr>
        <w:rPr>
          <w:lang w:val="hr-HR"/>
        </w:rPr>
      </w:pPr>
      <w:bookmarkStart w:id="13" w:name="_Toc23378484"/>
      <w:r w:rsidRPr="000D3576">
        <w:rPr>
          <w:lang w:val="hr-HR"/>
        </w:rPr>
        <w:lastRenderedPageBreak/>
        <w:t>UKUPNI MANJAK DRŽAVNOG PRORAČUNA</w:t>
      </w:r>
      <w:bookmarkEnd w:id="13"/>
    </w:p>
    <w:p w:rsidR="00025948" w:rsidRPr="000D3576" w:rsidRDefault="00025948" w:rsidP="00D40284">
      <w:pPr>
        <w:spacing w:before="240"/>
        <w:jc w:val="both"/>
        <w:rPr>
          <w:rFonts w:cs="Times New Roman"/>
          <w:lang w:val="hr-HR"/>
        </w:rPr>
      </w:pPr>
    </w:p>
    <w:p w:rsidR="000E4A39" w:rsidRPr="00DF7A70" w:rsidRDefault="00025948" w:rsidP="000E4A39">
      <w:pPr>
        <w:jc w:val="both"/>
        <w:rPr>
          <w:lang w:val="hr-HR"/>
        </w:rPr>
      </w:pPr>
      <w:r w:rsidRPr="00DF7A70">
        <w:rPr>
          <w:lang w:val="hr-HR"/>
        </w:rPr>
        <w:t xml:space="preserve">Slijedom ukupno planiranih prihoda u iznosu od </w:t>
      </w:r>
      <w:r w:rsidR="00DF7A70" w:rsidRPr="00DF7A70">
        <w:rPr>
          <w:lang w:val="hr-HR"/>
        </w:rPr>
        <w:t>137,7</w:t>
      </w:r>
      <w:r w:rsidR="001021B6" w:rsidRPr="00DF7A70">
        <w:rPr>
          <w:lang w:val="hr-HR"/>
        </w:rPr>
        <w:t xml:space="preserve"> milijard</w:t>
      </w:r>
      <w:r w:rsidR="00DF7A70" w:rsidRPr="00DF7A70">
        <w:rPr>
          <w:lang w:val="hr-HR"/>
        </w:rPr>
        <w:t>i</w:t>
      </w:r>
      <w:r w:rsidRPr="00DF7A70">
        <w:rPr>
          <w:lang w:val="hr-HR"/>
        </w:rPr>
        <w:t xml:space="preserve"> kuna te ukupno planiranih rashoda u iznosu od </w:t>
      </w:r>
      <w:r w:rsidR="00DF7A70" w:rsidRPr="00DF7A70">
        <w:rPr>
          <w:lang w:val="hr-HR"/>
        </w:rPr>
        <w:t>139</w:t>
      </w:r>
      <w:r w:rsidRPr="00DF7A70">
        <w:rPr>
          <w:lang w:val="hr-HR"/>
        </w:rPr>
        <w:t xml:space="preserve"> milijardi kuna, manjak državnog proračuna za 201</w:t>
      </w:r>
      <w:r w:rsidR="00746FEB" w:rsidRPr="00DF7A70">
        <w:rPr>
          <w:lang w:val="hr-HR"/>
        </w:rPr>
        <w:t>9</w:t>
      </w:r>
      <w:r w:rsidRPr="00DF7A70">
        <w:rPr>
          <w:lang w:val="hr-HR"/>
        </w:rPr>
        <w:t xml:space="preserve">. godinu planiran je u iznosu od </w:t>
      </w:r>
      <w:r w:rsidR="00DF7A70" w:rsidRPr="00DF7A70">
        <w:rPr>
          <w:lang w:val="hr-HR"/>
        </w:rPr>
        <w:t>1,3</w:t>
      </w:r>
      <w:r w:rsidRPr="00DF7A70">
        <w:rPr>
          <w:lang w:val="hr-HR"/>
        </w:rPr>
        <w:t xml:space="preserve"> milijard</w:t>
      </w:r>
      <w:r w:rsidR="00DF7A70" w:rsidRPr="00DF7A70">
        <w:rPr>
          <w:lang w:val="hr-HR"/>
        </w:rPr>
        <w:t>e</w:t>
      </w:r>
      <w:r w:rsidRPr="00DF7A70">
        <w:rPr>
          <w:lang w:val="hr-HR"/>
        </w:rPr>
        <w:t xml:space="preserve"> kuna ili </w:t>
      </w:r>
      <w:r w:rsidR="001021B6" w:rsidRPr="00DF7A70">
        <w:rPr>
          <w:lang w:val="hr-HR"/>
        </w:rPr>
        <w:t>0,</w:t>
      </w:r>
      <w:r w:rsidR="00DF7A70" w:rsidRPr="00DF7A70">
        <w:rPr>
          <w:lang w:val="hr-HR"/>
        </w:rPr>
        <w:t>3</w:t>
      </w:r>
      <w:r w:rsidRPr="00DF7A70">
        <w:rPr>
          <w:lang w:val="hr-HR"/>
        </w:rPr>
        <w:t xml:space="preserve">% bruto domaćeg proizvoda, što predstavlja smanjenje </w:t>
      </w:r>
      <w:r w:rsidR="00E75BE4" w:rsidRPr="00E75BE4">
        <w:rPr>
          <w:lang w:val="hr-HR"/>
        </w:rPr>
        <w:t xml:space="preserve">u odnosu na prvotno planirani iznos </w:t>
      </w:r>
      <w:r w:rsidRPr="00DF7A70">
        <w:rPr>
          <w:lang w:val="hr-HR"/>
        </w:rPr>
        <w:t xml:space="preserve">od </w:t>
      </w:r>
      <w:r w:rsidR="00DF7A70" w:rsidRPr="00DF7A70">
        <w:rPr>
          <w:lang w:val="hr-HR"/>
        </w:rPr>
        <w:t>2,9</w:t>
      </w:r>
      <w:r w:rsidRPr="00DF7A70">
        <w:rPr>
          <w:lang w:val="hr-HR"/>
        </w:rPr>
        <w:t xml:space="preserve"> milijardi kuna ili 0,</w:t>
      </w:r>
      <w:r w:rsidR="00DF7A70" w:rsidRPr="00DF7A70">
        <w:rPr>
          <w:lang w:val="hr-HR"/>
        </w:rPr>
        <w:t>7</w:t>
      </w:r>
      <w:r w:rsidRPr="00DF7A70">
        <w:rPr>
          <w:lang w:val="hr-HR"/>
        </w:rPr>
        <w:t xml:space="preserve"> postotnih bodova BDP-a.</w:t>
      </w:r>
    </w:p>
    <w:p w:rsidR="00025948" w:rsidRPr="00DF7A70" w:rsidRDefault="00025948" w:rsidP="00025948">
      <w:pPr>
        <w:pStyle w:val="Caption"/>
        <w:spacing w:before="240"/>
        <w:jc w:val="both"/>
        <w:rPr>
          <w:rFonts w:asciiTheme="minorHAnsi" w:hAnsiTheme="minorHAnsi"/>
          <w:b w:val="0"/>
          <w:i/>
          <w:sz w:val="22"/>
          <w:szCs w:val="22"/>
        </w:rPr>
      </w:pPr>
      <w:r w:rsidRPr="00DF7A70">
        <w:rPr>
          <w:rFonts w:asciiTheme="minorHAnsi" w:hAnsiTheme="minorHAnsi"/>
          <w:b w:val="0"/>
          <w:i/>
          <w:sz w:val="22"/>
          <w:szCs w:val="22"/>
        </w:rPr>
        <w:t xml:space="preserve">Tablica </w:t>
      </w:r>
      <w:r w:rsidRPr="00DF7A70">
        <w:rPr>
          <w:rFonts w:asciiTheme="minorHAnsi" w:hAnsiTheme="minorHAnsi"/>
          <w:b w:val="0"/>
          <w:i/>
          <w:sz w:val="22"/>
          <w:szCs w:val="22"/>
        </w:rPr>
        <w:fldChar w:fldCharType="begin"/>
      </w:r>
      <w:r w:rsidRPr="00DF7A70">
        <w:rPr>
          <w:rFonts w:asciiTheme="minorHAnsi" w:hAnsiTheme="minorHAnsi"/>
          <w:b w:val="0"/>
          <w:i/>
          <w:sz w:val="22"/>
          <w:szCs w:val="22"/>
        </w:rPr>
        <w:instrText xml:space="preserve"> SEQ Tablica \* ARABIC </w:instrText>
      </w:r>
      <w:r w:rsidRPr="00DF7A70">
        <w:rPr>
          <w:rFonts w:asciiTheme="minorHAnsi" w:hAnsiTheme="minorHAnsi"/>
          <w:b w:val="0"/>
          <w:i/>
          <w:sz w:val="22"/>
          <w:szCs w:val="22"/>
        </w:rPr>
        <w:fldChar w:fldCharType="separate"/>
      </w:r>
      <w:r w:rsidR="00BF61D1">
        <w:rPr>
          <w:rFonts w:asciiTheme="minorHAnsi" w:hAnsiTheme="minorHAnsi"/>
          <w:b w:val="0"/>
          <w:i/>
          <w:noProof/>
          <w:sz w:val="22"/>
          <w:szCs w:val="22"/>
        </w:rPr>
        <w:t>7</w:t>
      </w:r>
      <w:r w:rsidRPr="00DF7A70">
        <w:rPr>
          <w:rFonts w:asciiTheme="minorHAnsi" w:hAnsiTheme="minorHAnsi"/>
          <w:b w:val="0"/>
          <w:i/>
          <w:sz w:val="22"/>
          <w:szCs w:val="22"/>
        </w:rPr>
        <w:fldChar w:fldCharType="end"/>
      </w:r>
      <w:r w:rsidRPr="00DF7A70">
        <w:rPr>
          <w:rFonts w:asciiTheme="minorHAnsi" w:hAnsiTheme="minorHAnsi"/>
          <w:b w:val="0"/>
          <w:i/>
          <w:sz w:val="22"/>
          <w:szCs w:val="22"/>
        </w:rPr>
        <w:t>. Ukupni manjak državnog proračuna</w:t>
      </w:r>
    </w:p>
    <w:p w:rsidR="00025948" w:rsidRPr="000D3576" w:rsidRDefault="00906CDD" w:rsidP="000F091E">
      <w:pPr>
        <w:spacing w:before="240" w:after="0"/>
        <w:jc w:val="both"/>
        <w:rPr>
          <w:rFonts w:cs="Times New Roman"/>
          <w:i/>
          <w:color w:val="000000"/>
          <w:lang w:val="hr-HR"/>
        </w:rPr>
      </w:pPr>
      <w:r w:rsidRPr="00906CDD">
        <w:rPr>
          <w:noProof/>
          <w:lang w:val="hr-HR" w:eastAsia="hr-HR"/>
        </w:rPr>
        <w:drawing>
          <wp:inline distT="0" distB="0" distL="0" distR="0" wp14:anchorId="3ABA0351" wp14:editId="0D1E0BCD">
            <wp:extent cx="5760720" cy="1570807"/>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1570807"/>
                    </a:xfrm>
                    <a:prstGeom prst="rect">
                      <a:avLst/>
                    </a:prstGeom>
                    <a:noFill/>
                    <a:ln>
                      <a:noFill/>
                    </a:ln>
                  </pic:spPr>
                </pic:pic>
              </a:graphicData>
            </a:graphic>
          </wp:inline>
        </w:drawing>
      </w:r>
      <w:r w:rsidR="00025948" w:rsidRPr="00DF7A70">
        <w:rPr>
          <w:rFonts w:cs="Times New Roman"/>
          <w:i/>
          <w:color w:val="000000"/>
          <w:lang w:val="hr-HR"/>
        </w:rPr>
        <w:t>Izvor: Ministarstvo financija</w:t>
      </w:r>
    </w:p>
    <w:p w:rsidR="00025948" w:rsidRPr="000D3576" w:rsidRDefault="00025948" w:rsidP="00025948">
      <w:pPr>
        <w:rPr>
          <w:lang w:val="hr-HR"/>
        </w:rPr>
      </w:pPr>
      <w:r w:rsidRPr="000D3576">
        <w:rPr>
          <w:lang w:val="hr-HR"/>
        </w:rPr>
        <w:br w:type="page"/>
      </w:r>
    </w:p>
    <w:p w:rsidR="00025948" w:rsidRPr="000D3576" w:rsidRDefault="00025948" w:rsidP="00025948">
      <w:pPr>
        <w:pStyle w:val="Heading1"/>
        <w:numPr>
          <w:ilvl w:val="0"/>
          <w:numId w:val="1"/>
        </w:numPr>
        <w:rPr>
          <w:lang w:val="hr-HR"/>
        </w:rPr>
      </w:pPr>
      <w:bookmarkStart w:id="14" w:name="_Toc23378485"/>
      <w:r w:rsidRPr="000D3576">
        <w:rPr>
          <w:lang w:val="hr-HR"/>
        </w:rPr>
        <w:lastRenderedPageBreak/>
        <w:t>RAČUN FINANCIRANJA DRŽAVNOG PRORAČUNA</w:t>
      </w:r>
      <w:bookmarkEnd w:id="14"/>
    </w:p>
    <w:p w:rsidR="00956D9C" w:rsidRPr="000D3576" w:rsidRDefault="00956D9C" w:rsidP="00842AFE">
      <w:pPr>
        <w:spacing w:before="240"/>
        <w:jc w:val="both"/>
        <w:rPr>
          <w:rFonts w:cs="Times New Roman"/>
          <w:lang w:val="hr-HR"/>
        </w:rPr>
      </w:pPr>
    </w:p>
    <w:p w:rsidR="009967B3" w:rsidRPr="009967B3" w:rsidRDefault="009967B3" w:rsidP="009967B3">
      <w:pPr>
        <w:jc w:val="both"/>
        <w:rPr>
          <w:lang w:val="hr-HR"/>
        </w:rPr>
      </w:pPr>
      <w:r w:rsidRPr="009967B3">
        <w:rPr>
          <w:lang w:val="hr-HR"/>
        </w:rPr>
        <w:t xml:space="preserve">U izmjenama i dopunama Državnog proračuna za 2019. godinu planiran je manjak državnog proračuna u iznosu od 1,3 milijarde kuna, što je za 2,9 milijardi kuna manje u odnosu na prvotno planirani iznos. Planirani manjak financirat će se razlikom ukupnih primitaka od financijske imovine i zaduživanja te ukupnih rashoda i izdataka za financijsku imovinu i otplate zajmova. Pritom su ukupni primici od financijske imovine i zaduživanja planirani u iznosu od 36,5 milijardi kuna, dok su ukupni izdaci za financijsku imovinu i otplate zajmova planirani su u iznosu od 32,9 milijardi kuna. </w:t>
      </w:r>
    </w:p>
    <w:p w:rsidR="009967B3" w:rsidRPr="009967B3" w:rsidRDefault="009967B3" w:rsidP="009967B3">
      <w:pPr>
        <w:jc w:val="both"/>
        <w:rPr>
          <w:lang w:val="hr-HR"/>
        </w:rPr>
      </w:pPr>
      <w:r w:rsidRPr="009967B3">
        <w:rPr>
          <w:lang w:val="hr-HR"/>
        </w:rPr>
        <w:t>Ukupni primici od financijske imovine i zaduživanja, u izmjenama i dopunama Državnog proračuna za 2019. godinu, planirani su u iznosu od 36,5 milijardi kuna što je za 5,2 milijarde kuna više u odnosu na prvotni plan. Navedeno povećanje rezultat je povećanja plana primitaka od izdanih vrijednosnih papira za 6,3 milijard</w:t>
      </w:r>
      <w:r w:rsidR="00E75BE4">
        <w:rPr>
          <w:lang w:val="hr-HR"/>
        </w:rPr>
        <w:t>e kuna uz istovremeno smanjenje</w:t>
      </w:r>
      <w:r w:rsidRPr="009967B3">
        <w:rPr>
          <w:lang w:val="hr-HR"/>
        </w:rPr>
        <w:t xml:space="preserve"> plana primitaka od prodaje dionica i udjela u glavnici za 500,0 milijuna kuna i plana primitaka od zaduživanja za 769,4 milijuna kuna. Na povećanje plana primitaka od izdanih vrijednosnih papira u najvećoj mjeri utječu obveze državnog proračuna s osnova otplata glavnica i kamata državnog duga u iznosu od 6,3 milijarde kuna koje dospijevaju tijekom siječnja 2020. godine, od čega do 15. siječnja 2020. dospijeva 3,6 milijardi kuna.</w:t>
      </w:r>
    </w:p>
    <w:p w:rsidR="009967B3" w:rsidRPr="009967B3" w:rsidRDefault="009967B3" w:rsidP="009967B3">
      <w:pPr>
        <w:jc w:val="both"/>
        <w:rPr>
          <w:lang w:val="hr-HR"/>
        </w:rPr>
      </w:pPr>
      <w:r w:rsidRPr="009967B3">
        <w:rPr>
          <w:lang w:val="hr-HR"/>
        </w:rPr>
        <w:t xml:space="preserve">Ukupni izdaci za financijsku imovinu i otplate zajmova planirani su u iznosu 32,9 milijardi kuna, što je povećanje za 5,2 milijarde kuna u odnosu na prvotno planirana sredstva. Izdaci za dane zajmove i depozite planirani su u iznosu od 5,4 milijarde kuna i u odnosu na prvotno planirana sredstva povećani su za 2,2 milijarde kuna. Povećanje od 700,0 milijuna kuna odnosi se na jamstvenu pričuvu koja je s prvotno planiranih 1,6 milijardi kuna povećana na 2,3 milijarde kuna i to najvećim dijelom zbog plaćanja obveza po protestiranim državnim jamstvima od strane naručitelja i financijskih institucija za uplaćene avanse i obveze po kreditima Uljanik Grupe. </w:t>
      </w:r>
    </w:p>
    <w:p w:rsidR="009967B3" w:rsidRPr="009967B3" w:rsidRDefault="009967B3" w:rsidP="009967B3">
      <w:pPr>
        <w:jc w:val="both"/>
        <w:rPr>
          <w:lang w:val="hr-HR"/>
        </w:rPr>
      </w:pPr>
      <w:r w:rsidRPr="009967B3">
        <w:rPr>
          <w:lang w:val="hr-HR"/>
        </w:rPr>
        <w:t>U okviru skupine izdataka za dionice i udjele u glavnici planirano je ukupno smanjenje u iznosu od 56,1 milijun kuna, što je rezultat smanjenja planiranih izdataka za dionice i udjele u glavnici kreditnih i ostalih financijskih institucija u javnom sektoru. Izdaci za otplatu glavnice primljenih kredita i zajmova planiraju se u iznosu od 4,5 milijardi kuna i u odnosu na prvotni plan povećavaju se za 1,9%, odnosno 84,3 milijuna kuna.</w:t>
      </w:r>
    </w:p>
    <w:p w:rsidR="009967B3" w:rsidRPr="009967B3" w:rsidRDefault="009967B3" w:rsidP="009967B3">
      <w:pPr>
        <w:jc w:val="both"/>
        <w:rPr>
          <w:lang w:val="hr-HR"/>
        </w:rPr>
      </w:pPr>
      <w:r w:rsidRPr="009967B3">
        <w:rPr>
          <w:lang w:val="hr-HR"/>
        </w:rPr>
        <w:t>Plan izdataka za otplatu glavnice za izdane vrijednosne papire povećava se za 2,9 milijardi kuna i iznosi 22,6 milijardi kuna. Tijekom 2019. godine planira se otplatiti veći iznos glavnice izdanih trezorskih zapisa i to u iznosu od 4,4 milijarde kuna. Time se ostvaruju zadani ciljevi i smjernice iz Strategije upravljanja javnim dugom za razdoblje 2019. – 2021. koji se odnose na smanjenje udjela kratkoročnog duga u ukupnom dugu državnog proračuna. Povoljni uvjeti na financijskim tržištima daju mogućnost produženja prosječne ročnosti duga te refinanciranje dospijeća postojećih obveza uz nižu kamatnu stopu.</w:t>
      </w:r>
    </w:p>
    <w:p w:rsidR="009967B3" w:rsidRPr="009967B3" w:rsidRDefault="009967B3" w:rsidP="009967B3">
      <w:pPr>
        <w:jc w:val="both"/>
        <w:rPr>
          <w:lang w:val="hr-HR"/>
        </w:rPr>
      </w:pPr>
      <w:r w:rsidRPr="009967B3">
        <w:rPr>
          <w:lang w:val="hr-HR"/>
        </w:rPr>
        <w:t>Zatvarajuća stavka između ukupnih primitaka od financijske imovine i zaduživanja, ukupnih izdataka za financijsku imovinu i otplate zajmova te ukupnog manjka proračuna jesu prijenos depozita iz prethodne godine u iznosu od 4,6 milijardi kuna te prijenos depozita u sljedeću godinu u iznosu od 6,9 milijardi kuna.</w:t>
      </w:r>
    </w:p>
    <w:p w:rsidR="00746FEB" w:rsidRPr="000D3576" w:rsidRDefault="009967B3" w:rsidP="00900091">
      <w:pPr>
        <w:jc w:val="both"/>
        <w:rPr>
          <w:lang w:val="hr-HR"/>
        </w:rPr>
      </w:pPr>
      <w:r w:rsidRPr="009967B3">
        <w:rPr>
          <w:lang w:val="hr-HR"/>
        </w:rPr>
        <w:lastRenderedPageBreak/>
        <w:t>Detaljni podaci o stanju i strukturi javnog duga za prethodno i naredno razdoblje sadržani su u Strategiji upravljanja javnim dugom za razdoblje 2019. - 2021.</w:t>
      </w:r>
    </w:p>
    <w:p w:rsidR="00025948" w:rsidRDefault="00025948" w:rsidP="009E2EE7">
      <w:pPr>
        <w:pStyle w:val="Caption"/>
        <w:spacing w:before="240"/>
        <w:jc w:val="both"/>
        <w:rPr>
          <w:rFonts w:asciiTheme="minorHAnsi" w:hAnsiTheme="minorHAnsi"/>
          <w:b w:val="0"/>
          <w:i/>
          <w:sz w:val="22"/>
          <w:szCs w:val="22"/>
        </w:rPr>
      </w:pPr>
      <w:r w:rsidRPr="009967B3">
        <w:rPr>
          <w:rFonts w:asciiTheme="minorHAnsi" w:hAnsiTheme="minorHAnsi"/>
          <w:b w:val="0"/>
          <w:i/>
          <w:sz w:val="22"/>
          <w:szCs w:val="22"/>
        </w:rPr>
        <w:t xml:space="preserve">Tablica </w:t>
      </w:r>
      <w:r w:rsidRPr="009967B3">
        <w:rPr>
          <w:rFonts w:asciiTheme="minorHAnsi" w:hAnsiTheme="minorHAnsi"/>
          <w:b w:val="0"/>
          <w:i/>
          <w:sz w:val="22"/>
          <w:szCs w:val="22"/>
        </w:rPr>
        <w:fldChar w:fldCharType="begin"/>
      </w:r>
      <w:r w:rsidRPr="009967B3">
        <w:rPr>
          <w:rFonts w:asciiTheme="minorHAnsi" w:hAnsiTheme="minorHAnsi"/>
          <w:b w:val="0"/>
          <w:i/>
          <w:sz w:val="22"/>
          <w:szCs w:val="22"/>
        </w:rPr>
        <w:instrText xml:space="preserve"> SEQ Tablica \* ARABIC </w:instrText>
      </w:r>
      <w:r w:rsidRPr="009967B3">
        <w:rPr>
          <w:rFonts w:asciiTheme="minorHAnsi" w:hAnsiTheme="minorHAnsi"/>
          <w:b w:val="0"/>
          <w:i/>
          <w:sz w:val="22"/>
          <w:szCs w:val="22"/>
        </w:rPr>
        <w:fldChar w:fldCharType="separate"/>
      </w:r>
      <w:r w:rsidR="00BF61D1">
        <w:rPr>
          <w:rFonts w:asciiTheme="minorHAnsi" w:hAnsiTheme="minorHAnsi"/>
          <w:b w:val="0"/>
          <w:i/>
          <w:noProof/>
          <w:sz w:val="22"/>
          <w:szCs w:val="22"/>
        </w:rPr>
        <w:t>8</w:t>
      </w:r>
      <w:r w:rsidRPr="009967B3">
        <w:rPr>
          <w:rFonts w:asciiTheme="minorHAnsi" w:hAnsiTheme="minorHAnsi"/>
          <w:b w:val="0"/>
          <w:i/>
          <w:sz w:val="22"/>
          <w:szCs w:val="22"/>
        </w:rPr>
        <w:fldChar w:fldCharType="end"/>
      </w:r>
      <w:r w:rsidRPr="009967B3">
        <w:rPr>
          <w:rFonts w:asciiTheme="minorHAnsi" w:hAnsiTheme="minorHAnsi"/>
          <w:b w:val="0"/>
          <w:i/>
          <w:sz w:val="22"/>
          <w:szCs w:val="22"/>
        </w:rPr>
        <w:t>. Ukupni prihodi, rashodi i financiranje državnog proračuna</w:t>
      </w:r>
    </w:p>
    <w:p w:rsidR="00025948" w:rsidRPr="00E75BE4" w:rsidRDefault="00E75BE4" w:rsidP="00E75BE4">
      <w:pPr>
        <w:rPr>
          <w:lang w:val="hr-HR"/>
        </w:rPr>
      </w:pPr>
      <w:r w:rsidRPr="00E75BE4">
        <w:rPr>
          <w:noProof/>
          <w:lang w:val="hr-HR" w:eastAsia="hr-HR"/>
        </w:rPr>
        <w:drawing>
          <wp:inline distT="0" distB="0" distL="0" distR="0" wp14:anchorId="097BF9C3" wp14:editId="74295121">
            <wp:extent cx="5760720" cy="2505557"/>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505557"/>
                    </a:xfrm>
                    <a:prstGeom prst="rect">
                      <a:avLst/>
                    </a:prstGeom>
                    <a:noFill/>
                    <a:ln>
                      <a:noFill/>
                    </a:ln>
                  </pic:spPr>
                </pic:pic>
              </a:graphicData>
            </a:graphic>
          </wp:inline>
        </w:drawing>
      </w:r>
      <w:r w:rsidR="00025948" w:rsidRPr="000D3576">
        <w:rPr>
          <w:rFonts w:cs="Times New Roman"/>
          <w:i/>
          <w:color w:val="000000"/>
          <w:lang w:val="hr-HR"/>
        </w:rPr>
        <w:t>Izvor: Ministarstvo financija</w:t>
      </w:r>
    </w:p>
    <w:p w:rsidR="00025948" w:rsidRPr="000D3576" w:rsidRDefault="00025948" w:rsidP="00025948">
      <w:pPr>
        <w:rPr>
          <w:lang w:val="hr-HR"/>
        </w:rPr>
      </w:pPr>
    </w:p>
    <w:p w:rsidR="00025948" w:rsidRPr="000D3576" w:rsidRDefault="00025948" w:rsidP="00025948">
      <w:pPr>
        <w:rPr>
          <w:lang w:val="hr-HR"/>
        </w:rPr>
      </w:pPr>
      <w:r w:rsidRPr="000D3576">
        <w:rPr>
          <w:lang w:val="hr-HR"/>
        </w:rPr>
        <w:br w:type="page"/>
      </w:r>
    </w:p>
    <w:p w:rsidR="00025948" w:rsidRPr="000D3576" w:rsidRDefault="00025948" w:rsidP="00025948">
      <w:pPr>
        <w:pStyle w:val="Heading1"/>
        <w:numPr>
          <w:ilvl w:val="0"/>
          <w:numId w:val="1"/>
        </w:numPr>
        <w:rPr>
          <w:lang w:val="hr-HR"/>
        </w:rPr>
      </w:pPr>
      <w:bookmarkStart w:id="15" w:name="_Toc23378486"/>
      <w:r w:rsidRPr="000D3576">
        <w:rPr>
          <w:lang w:val="hr-HR"/>
        </w:rPr>
        <w:lastRenderedPageBreak/>
        <w:t>PROCJENA UKUPNOG MANJKA PRORAČUNA OPĆE DRŽAVE</w:t>
      </w:r>
      <w:bookmarkEnd w:id="15"/>
      <w:r w:rsidRPr="000D3576">
        <w:rPr>
          <w:lang w:val="hr-HR"/>
        </w:rPr>
        <w:t xml:space="preserve"> </w:t>
      </w:r>
    </w:p>
    <w:p w:rsidR="00F50D8B" w:rsidRDefault="00F50D8B" w:rsidP="00025948">
      <w:pPr>
        <w:jc w:val="both"/>
        <w:rPr>
          <w:rFonts w:cs="Times New Roman"/>
          <w:lang w:val="hr-HR"/>
        </w:rPr>
      </w:pPr>
    </w:p>
    <w:p w:rsidR="00025948" w:rsidRDefault="00F50D8B" w:rsidP="00025948">
      <w:pPr>
        <w:jc w:val="both"/>
        <w:rPr>
          <w:lang w:val="hr-HR"/>
        </w:rPr>
      </w:pPr>
      <w:r w:rsidRPr="00F50D8B">
        <w:rPr>
          <w:lang w:val="hr-HR"/>
        </w:rPr>
        <w:t xml:space="preserve">Novim planom </w:t>
      </w:r>
      <w:r w:rsidR="00025948" w:rsidRPr="00F50D8B">
        <w:rPr>
          <w:lang w:val="hr-HR"/>
        </w:rPr>
        <w:t>u 201</w:t>
      </w:r>
      <w:r w:rsidR="00746FEB" w:rsidRPr="00F50D8B">
        <w:rPr>
          <w:lang w:val="hr-HR"/>
        </w:rPr>
        <w:t>9</w:t>
      </w:r>
      <w:r w:rsidR="00025948" w:rsidRPr="00F50D8B">
        <w:rPr>
          <w:lang w:val="hr-HR"/>
        </w:rPr>
        <w:t xml:space="preserve">. godini </w:t>
      </w:r>
      <w:r w:rsidRPr="00F50D8B">
        <w:rPr>
          <w:lang w:val="hr-HR"/>
        </w:rPr>
        <w:t>opći proračun prema nacionalnoj metodologiji je uravnotežen. P</w:t>
      </w:r>
      <w:r w:rsidR="00025948" w:rsidRPr="00F50D8B">
        <w:rPr>
          <w:lang w:val="hr-HR"/>
        </w:rPr>
        <w:t xml:space="preserve">ritom državni proračun bilježi razinu manjka od </w:t>
      </w:r>
      <w:r w:rsidR="00DA1189" w:rsidRPr="00F50D8B">
        <w:rPr>
          <w:lang w:val="hr-HR"/>
        </w:rPr>
        <w:t>0,</w:t>
      </w:r>
      <w:r w:rsidRPr="00F50D8B">
        <w:rPr>
          <w:lang w:val="hr-HR"/>
        </w:rPr>
        <w:t>3</w:t>
      </w:r>
      <w:r w:rsidR="00025948" w:rsidRPr="00F50D8B">
        <w:rPr>
          <w:lang w:val="hr-HR"/>
        </w:rPr>
        <w:t>% BDP-a, a planira se da će izvanproračunski korisnici ostvariti višak od 0,</w:t>
      </w:r>
      <w:r w:rsidRPr="00F50D8B">
        <w:rPr>
          <w:lang w:val="hr-HR"/>
        </w:rPr>
        <w:t>4</w:t>
      </w:r>
      <w:r w:rsidR="00025948" w:rsidRPr="00F50D8B">
        <w:rPr>
          <w:lang w:val="hr-HR"/>
        </w:rPr>
        <w:t xml:space="preserve">% BDP-a. Očekuje se da će jedinice lokalne i područne (regionalne) samouprave </w:t>
      </w:r>
      <w:r w:rsidRPr="00F50D8B">
        <w:rPr>
          <w:lang w:val="hr-HR"/>
        </w:rPr>
        <w:t xml:space="preserve">zabilježiti manjak od </w:t>
      </w:r>
      <w:r w:rsidR="00025948" w:rsidRPr="00F50D8B">
        <w:rPr>
          <w:lang w:val="hr-HR"/>
        </w:rPr>
        <w:t>0,1% BDP-a.</w:t>
      </w:r>
      <w:r w:rsidR="00025948" w:rsidRPr="000D3576">
        <w:rPr>
          <w:lang w:val="hr-HR"/>
        </w:rPr>
        <w:t xml:space="preserve"> </w:t>
      </w:r>
    </w:p>
    <w:p w:rsidR="00025948" w:rsidRPr="000D3576" w:rsidRDefault="00025948" w:rsidP="00025948">
      <w:pPr>
        <w:pStyle w:val="Caption"/>
        <w:spacing w:before="240"/>
        <w:jc w:val="both"/>
        <w:rPr>
          <w:rFonts w:asciiTheme="minorHAnsi" w:hAnsiTheme="minorHAnsi"/>
          <w:b w:val="0"/>
          <w:i/>
          <w:sz w:val="22"/>
          <w:szCs w:val="22"/>
        </w:rPr>
      </w:pPr>
      <w:r w:rsidRPr="00F50D8B">
        <w:rPr>
          <w:rFonts w:asciiTheme="minorHAnsi" w:hAnsiTheme="minorHAnsi"/>
          <w:b w:val="0"/>
          <w:i/>
          <w:sz w:val="22"/>
          <w:szCs w:val="22"/>
        </w:rPr>
        <w:t xml:space="preserve">Tablica </w:t>
      </w:r>
      <w:r w:rsidRPr="00F50D8B">
        <w:rPr>
          <w:rFonts w:asciiTheme="minorHAnsi" w:hAnsiTheme="minorHAnsi"/>
          <w:b w:val="0"/>
          <w:i/>
          <w:sz w:val="22"/>
          <w:szCs w:val="22"/>
        </w:rPr>
        <w:fldChar w:fldCharType="begin"/>
      </w:r>
      <w:r w:rsidRPr="00F50D8B">
        <w:rPr>
          <w:rFonts w:asciiTheme="minorHAnsi" w:hAnsiTheme="minorHAnsi"/>
          <w:b w:val="0"/>
          <w:i/>
          <w:sz w:val="22"/>
          <w:szCs w:val="22"/>
        </w:rPr>
        <w:instrText xml:space="preserve"> SEQ Tablica \* ARABIC </w:instrText>
      </w:r>
      <w:r w:rsidRPr="00F50D8B">
        <w:rPr>
          <w:rFonts w:asciiTheme="minorHAnsi" w:hAnsiTheme="minorHAnsi"/>
          <w:b w:val="0"/>
          <w:i/>
          <w:sz w:val="22"/>
          <w:szCs w:val="22"/>
        </w:rPr>
        <w:fldChar w:fldCharType="separate"/>
      </w:r>
      <w:r w:rsidR="00BF61D1">
        <w:rPr>
          <w:rFonts w:asciiTheme="minorHAnsi" w:hAnsiTheme="minorHAnsi"/>
          <w:b w:val="0"/>
          <w:i/>
          <w:noProof/>
          <w:sz w:val="22"/>
          <w:szCs w:val="22"/>
        </w:rPr>
        <w:t>9</w:t>
      </w:r>
      <w:r w:rsidRPr="00F50D8B">
        <w:rPr>
          <w:rFonts w:asciiTheme="minorHAnsi" w:hAnsiTheme="minorHAnsi"/>
          <w:b w:val="0"/>
          <w:i/>
          <w:sz w:val="22"/>
          <w:szCs w:val="22"/>
        </w:rPr>
        <w:fldChar w:fldCharType="end"/>
      </w:r>
      <w:r w:rsidRPr="00F50D8B">
        <w:rPr>
          <w:rFonts w:asciiTheme="minorHAnsi" w:hAnsiTheme="minorHAnsi"/>
          <w:b w:val="0"/>
          <w:i/>
          <w:sz w:val="22"/>
          <w:szCs w:val="22"/>
        </w:rPr>
        <w:t>. Procjena ukupnog manjka/viška proračuna opće države</w:t>
      </w:r>
    </w:p>
    <w:p w:rsidR="000F091E" w:rsidRDefault="00F50D8B" w:rsidP="00BD5FC6">
      <w:pPr>
        <w:spacing w:before="240" w:after="0"/>
        <w:jc w:val="both"/>
        <w:rPr>
          <w:rFonts w:cs="Times New Roman"/>
          <w:i/>
          <w:color w:val="000000"/>
          <w:lang w:val="hr-HR"/>
        </w:rPr>
      </w:pPr>
      <w:r w:rsidRPr="00F50D8B">
        <w:rPr>
          <w:noProof/>
          <w:lang w:val="hr-HR" w:eastAsia="hr-HR"/>
        </w:rPr>
        <w:drawing>
          <wp:inline distT="0" distB="0" distL="0" distR="0" wp14:anchorId="7C186468" wp14:editId="4ED0E124">
            <wp:extent cx="5760720" cy="4845361"/>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4845361"/>
                    </a:xfrm>
                    <a:prstGeom prst="rect">
                      <a:avLst/>
                    </a:prstGeom>
                    <a:noFill/>
                    <a:ln>
                      <a:noFill/>
                    </a:ln>
                  </pic:spPr>
                </pic:pic>
              </a:graphicData>
            </a:graphic>
          </wp:inline>
        </w:drawing>
      </w:r>
      <w:r w:rsidR="00025948" w:rsidRPr="000D3576">
        <w:rPr>
          <w:rFonts w:cs="Times New Roman"/>
          <w:i/>
          <w:color w:val="000000"/>
          <w:lang w:val="hr-HR"/>
        </w:rPr>
        <w:t>Izvor: Ministarstvo financija</w:t>
      </w:r>
    </w:p>
    <w:p w:rsidR="00BD5FC6" w:rsidRPr="00BD5FC6" w:rsidRDefault="00BD5FC6" w:rsidP="00BD5FC6">
      <w:pPr>
        <w:spacing w:before="240" w:after="0"/>
        <w:jc w:val="both"/>
        <w:rPr>
          <w:rFonts w:cs="Times New Roman"/>
          <w:i/>
          <w:color w:val="000000"/>
          <w:lang w:val="hr-HR"/>
        </w:rPr>
      </w:pPr>
    </w:p>
    <w:p w:rsidR="00025948" w:rsidRPr="000D3576" w:rsidRDefault="00025948" w:rsidP="00025948">
      <w:pPr>
        <w:jc w:val="both"/>
        <w:rPr>
          <w:lang w:val="hr-HR"/>
        </w:rPr>
      </w:pPr>
      <w:r w:rsidRPr="000D3576">
        <w:rPr>
          <w:lang w:val="hr-HR"/>
        </w:rPr>
        <w:t>Kada se ovim veličinama pridodaju prilagodbe nacionalne metodologije računskog plana metodologiji ESA 2010</w:t>
      </w:r>
      <w:r w:rsidR="00A6778B" w:rsidRPr="000D3576">
        <w:rPr>
          <w:lang w:val="hr-HR"/>
        </w:rPr>
        <w:t xml:space="preserve"> te projekcije viška trgovačkih društava </w:t>
      </w:r>
      <w:r w:rsidR="00DC26C9" w:rsidRPr="000D3576">
        <w:rPr>
          <w:lang w:val="hr-HR"/>
        </w:rPr>
        <w:t>i</w:t>
      </w:r>
      <w:r w:rsidR="00A6778B" w:rsidRPr="000D3576">
        <w:rPr>
          <w:lang w:val="hr-HR"/>
        </w:rPr>
        <w:t xml:space="preserve"> ostalih pravnih osoba koje su statistički uključene u sektor opće države prema metodologiji ESA 2010, procjenjuje se kako će planirani manjak općeg proračuna u 201</w:t>
      </w:r>
      <w:r w:rsidR="00746FEB" w:rsidRPr="000D3576">
        <w:rPr>
          <w:lang w:val="hr-HR"/>
        </w:rPr>
        <w:t>9</w:t>
      </w:r>
      <w:r w:rsidR="00A6778B" w:rsidRPr="000D3576">
        <w:rPr>
          <w:lang w:val="hr-HR"/>
        </w:rPr>
        <w:t xml:space="preserve">. godini iznositi </w:t>
      </w:r>
      <w:r w:rsidR="00F50D8B" w:rsidRPr="00F50D8B">
        <w:rPr>
          <w:lang w:val="hr-HR"/>
        </w:rPr>
        <w:t>582 milijuna</w:t>
      </w:r>
      <w:r w:rsidR="00A6778B" w:rsidRPr="00F50D8B">
        <w:rPr>
          <w:lang w:val="hr-HR"/>
        </w:rPr>
        <w:t xml:space="preserve"> kuna ili 0,</w:t>
      </w:r>
      <w:r w:rsidR="00F50D8B" w:rsidRPr="00F50D8B">
        <w:rPr>
          <w:lang w:val="hr-HR"/>
        </w:rPr>
        <w:t>1</w:t>
      </w:r>
      <w:r w:rsidR="00A6778B" w:rsidRPr="00F50D8B">
        <w:rPr>
          <w:lang w:val="hr-HR"/>
        </w:rPr>
        <w:t xml:space="preserve"> % BDP-a.</w:t>
      </w:r>
      <w:r w:rsidR="00A6778B" w:rsidRPr="000D3576">
        <w:rPr>
          <w:lang w:val="hr-HR"/>
        </w:rPr>
        <w:t xml:space="preserve"> </w:t>
      </w:r>
      <w:r w:rsidR="00A6778B" w:rsidRPr="00F50D8B">
        <w:rPr>
          <w:lang w:val="hr-HR"/>
        </w:rPr>
        <w:t xml:space="preserve">Pritom je važno napomenuti kako ovaj iznos manjka uključuje i </w:t>
      </w:r>
      <w:r w:rsidR="00F50D8B" w:rsidRPr="00F50D8B">
        <w:rPr>
          <w:lang w:val="hr-HR"/>
        </w:rPr>
        <w:t>plaćena državna jamstva u ovoj godini za</w:t>
      </w:r>
      <w:r w:rsidR="00A6778B" w:rsidRPr="00F50D8B">
        <w:rPr>
          <w:lang w:val="hr-HR"/>
        </w:rPr>
        <w:t xml:space="preserve"> Uljanik</w:t>
      </w:r>
      <w:r w:rsidRPr="00F50D8B">
        <w:rPr>
          <w:lang w:val="hr-HR"/>
        </w:rPr>
        <w:t xml:space="preserve"> </w:t>
      </w:r>
      <w:r w:rsidR="00A6778B" w:rsidRPr="00F50D8B">
        <w:rPr>
          <w:lang w:val="hr-HR"/>
        </w:rPr>
        <w:t>Grup</w:t>
      </w:r>
      <w:r w:rsidR="00F50D8B" w:rsidRPr="00F50D8B">
        <w:rPr>
          <w:lang w:val="hr-HR"/>
        </w:rPr>
        <w:t>u u iznosu od 2 milijarde kuna</w:t>
      </w:r>
      <w:r w:rsidR="00A6778B" w:rsidRPr="00F50D8B">
        <w:rPr>
          <w:lang w:val="hr-HR"/>
        </w:rPr>
        <w:t xml:space="preserve">, </w:t>
      </w:r>
      <w:r w:rsidR="00F50D8B" w:rsidRPr="00F50D8B">
        <w:rPr>
          <w:lang w:val="hr-HR"/>
        </w:rPr>
        <w:t xml:space="preserve">a </w:t>
      </w:r>
      <w:r w:rsidR="00A6778B" w:rsidRPr="00F50D8B">
        <w:rPr>
          <w:lang w:val="hr-HR"/>
        </w:rPr>
        <w:t>koj</w:t>
      </w:r>
      <w:r w:rsidR="001127D4" w:rsidRPr="00F50D8B">
        <w:rPr>
          <w:lang w:val="hr-HR"/>
        </w:rPr>
        <w:t>a</w:t>
      </w:r>
      <w:r w:rsidR="00A6778B" w:rsidRPr="00F50D8B">
        <w:rPr>
          <w:lang w:val="hr-HR"/>
        </w:rPr>
        <w:t xml:space="preserve"> se prema metodologiji ESA 2010 tretira</w:t>
      </w:r>
      <w:r w:rsidR="001127D4" w:rsidRPr="00F50D8B">
        <w:rPr>
          <w:lang w:val="hr-HR"/>
        </w:rPr>
        <w:t>ju</w:t>
      </w:r>
      <w:r w:rsidR="00A6778B" w:rsidRPr="00F50D8B">
        <w:rPr>
          <w:lang w:val="hr-HR"/>
        </w:rPr>
        <w:t xml:space="preserve"> kao kapitalni rashod</w:t>
      </w:r>
      <w:r w:rsidR="00F50D8B" w:rsidRPr="00F50D8B">
        <w:rPr>
          <w:lang w:val="hr-HR"/>
        </w:rPr>
        <w:t>.</w:t>
      </w:r>
      <w:r w:rsidR="00A6778B" w:rsidRPr="000D3576">
        <w:rPr>
          <w:lang w:val="hr-HR"/>
        </w:rPr>
        <w:t xml:space="preserve"> </w:t>
      </w:r>
      <w:r w:rsidR="0031161A" w:rsidRPr="0098527F">
        <w:rPr>
          <w:lang w:val="hr-HR"/>
        </w:rPr>
        <w:t>Usprkos navedenom, d</w:t>
      </w:r>
      <w:r w:rsidR="00176E3C" w:rsidRPr="0098527F">
        <w:rPr>
          <w:lang w:val="hr-HR"/>
        </w:rPr>
        <w:t>o kraja godine očekuje se daljnje smanjenje udjela javnog duga u BDP-u s</w:t>
      </w:r>
      <w:r w:rsidR="00604A00" w:rsidRPr="0098527F">
        <w:rPr>
          <w:lang w:val="hr-HR"/>
        </w:rPr>
        <w:t>a</w:t>
      </w:r>
      <w:r w:rsidR="00176E3C" w:rsidRPr="0098527F">
        <w:rPr>
          <w:lang w:val="hr-HR"/>
        </w:rPr>
        <w:t xml:space="preserve"> </w:t>
      </w:r>
      <w:r w:rsidR="0098527F" w:rsidRPr="0098527F">
        <w:rPr>
          <w:lang w:val="hr-HR"/>
        </w:rPr>
        <w:t>74,8</w:t>
      </w:r>
      <w:r w:rsidR="0031161A" w:rsidRPr="0098527F">
        <w:rPr>
          <w:lang w:val="hr-HR"/>
        </w:rPr>
        <w:t>%</w:t>
      </w:r>
      <w:r w:rsidR="0098527F" w:rsidRPr="0098527F">
        <w:rPr>
          <w:lang w:val="hr-HR"/>
        </w:rPr>
        <w:t xml:space="preserve"> u 2018</w:t>
      </w:r>
      <w:r w:rsidR="00176E3C" w:rsidRPr="0098527F">
        <w:rPr>
          <w:lang w:val="hr-HR"/>
        </w:rPr>
        <w:t xml:space="preserve">. </w:t>
      </w:r>
      <w:r w:rsidR="0098527F" w:rsidRPr="0098527F">
        <w:rPr>
          <w:lang w:val="hr-HR"/>
        </w:rPr>
        <w:t>na 71,3</w:t>
      </w:r>
      <w:r w:rsidR="0031161A" w:rsidRPr="0098527F">
        <w:rPr>
          <w:lang w:val="hr-HR"/>
        </w:rPr>
        <w:t>% u 201</w:t>
      </w:r>
      <w:r w:rsidR="0098527F" w:rsidRPr="0098527F">
        <w:rPr>
          <w:lang w:val="hr-HR"/>
        </w:rPr>
        <w:t>9</w:t>
      </w:r>
      <w:r w:rsidR="0031161A" w:rsidRPr="0098527F">
        <w:rPr>
          <w:lang w:val="hr-HR"/>
        </w:rPr>
        <w:t xml:space="preserve">. </w:t>
      </w:r>
      <w:r w:rsidR="00176E3C" w:rsidRPr="0098527F">
        <w:rPr>
          <w:lang w:val="hr-HR"/>
        </w:rPr>
        <w:t>godini</w:t>
      </w:r>
      <w:r w:rsidR="00604A00" w:rsidRPr="0098527F">
        <w:rPr>
          <w:lang w:val="hr-HR"/>
        </w:rPr>
        <w:t xml:space="preserve">, odnosno za </w:t>
      </w:r>
      <w:r w:rsidR="0098527F" w:rsidRPr="0098527F">
        <w:rPr>
          <w:lang w:val="hr-HR"/>
        </w:rPr>
        <w:t>3,5</w:t>
      </w:r>
      <w:r w:rsidR="00604A00" w:rsidRPr="0098527F">
        <w:rPr>
          <w:lang w:val="hr-HR"/>
        </w:rPr>
        <w:t xml:space="preserve"> po</w:t>
      </w:r>
      <w:r w:rsidR="0098527F" w:rsidRPr="0098527F">
        <w:rPr>
          <w:lang w:val="hr-HR"/>
        </w:rPr>
        <w:t>stotnih bodova</w:t>
      </w:r>
      <w:r w:rsidR="000F091E" w:rsidRPr="0098527F">
        <w:rPr>
          <w:lang w:val="hr-HR"/>
        </w:rPr>
        <w:t>.</w:t>
      </w:r>
      <w:r w:rsidR="000F091E" w:rsidRPr="000D3576">
        <w:rPr>
          <w:lang w:val="hr-HR"/>
        </w:rPr>
        <w:t xml:space="preserve"> </w:t>
      </w:r>
    </w:p>
    <w:sectPr w:rsidR="00025948" w:rsidRPr="000D35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DE3" w:rsidRDefault="003A3C60">
      <w:pPr>
        <w:spacing w:after="0" w:line="240" w:lineRule="auto"/>
      </w:pPr>
      <w:r>
        <w:separator/>
      </w:r>
    </w:p>
  </w:endnote>
  <w:endnote w:type="continuationSeparator" w:id="0">
    <w:p w:rsidR="00371DE3" w:rsidRDefault="003A3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927736" w:rsidRPr="00927736" w:rsidRDefault="00AA04C8">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BF61D1">
          <w:rPr>
            <w:noProof/>
            <w:sz w:val="20"/>
            <w:szCs w:val="20"/>
          </w:rPr>
          <w:t>2</w:t>
        </w:r>
        <w:r w:rsidRPr="00927736">
          <w:rPr>
            <w:noProof/>
            <w:sz w:val="20"/>
            <w:szCs w:val="20"/>
          </w:rPr>
          <w:fldChar w:fldCharType="end"/>
        </w:r>
      </w:p>
    </w:sdtContent>
  </w:sdt>
  <w:p w:rsidR="00927736" w:rsidRDefault="00BF61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DE3" w:rsidRDefault="003A3C60">
      <w:pPr>
        <w:spacing w:after="0" w:line="240" w:lineRule="auto"/>
      </w:pPr>
      <w:r>
        <w:separator/>
      </w:r>
    </w:p>
  </w:footnote>
  <w:footnote w:type="continuationSeparator" w:id="0">
    <w:p w:rsidR="00371DE3" w:rsidRDefault="003A3C60">
      <w:pPr>
        <w:spacing w:after="0" w:line="240" w:lineRule="auto"/>
      </w:pPr>
      <w:r>
        <w:continuationSeparator/>
      </w:r>
    </w:p>
  </w:footnote>
  <w:footnote w:id="1">
    <w:p w:rsidR="00900091" w:rsidRPr="00900091" w:rsidRDefault="00900091" w:rsidP="00900091">
      <w:pPr>
        <w:pStyle w:val="FootnoteText"/>
      </w:pPr>
      <w:r w:rsidRPr="00900091">
        <w:rPr>
          <w:rStyle w:val="FootnoteReference"/>
        </w:rPr>
        <w:footnoteRef/>
      </w:r>
      <w:r w:rsidRPr="00900091">
        <w:t xml:space="preserve"> </w:t>
      </w:r>
      <w:r w:rsidRPr="00900091">
        <w:rPr>
          <w:rFonts w:cs="Times New Roman"/>
        </w:rPr>
        <w:t>Narodne novine, broj 112/17, 12/18 i 2/19</w:t>
      </w:r>
    </w:p>
  </w:footnote>
  <w:footnote w:id="2">
    <w:p w:rsidR="000307B2" w:rsidRPr="000307B2" w:rsidRDefault="000307B2">
      <w:pPr>
        <w:pStyle w:val="FootnoteText"/>
        <w:rPr>
          <w:lang w:val="hr-HR"/>
        </w:rPr>
      </w:pPr>
      <w:r>
        <w:rPr>
          <w:rStyle w:val="FootnoteReference"/>
        </w:rPr>
        <w:footnoteRef/>
      </w:r>
      <w:r>
        <w:t xml:space="preserve"> </w:t>
      </w:r>
      <w:r>
        <w:rPr>
          <w:rFonts w:cs="Times New Roman"/>
          <w:lang w:val="hr-HR"/>
        </w:rPr>
        <w:t>Narodne novine, broj 46/18</w:t>
      </w:r>
    </w:p>
  </w:footnote>
  <w:footnote w:id="3">
    <w:p w:rsidR="000307B2" w:rsidRPr="000307B2" w:rsidRDefault="000307B2">
      <w:pPr>
        <w:pStyle w:val="FootnoteText"/>
        <w:rPr>
          <w:lang w:val="hr-HR"/>
        </w:rPr>
      </w:pPr>
      <w:r>
        <w:rPr>
          <w:rStyle w:val="FootnoteReference"/>
        </w:rPr>
        <w:footnoteRef/>
      </w:r>
      <w:r>
        <w:t xml:space="preserve"> </w:t>
      </w:r>
      <w:r>
        <w:rPr>
          <w:rFonts w:cs="Times New Roman"/>
          <w:lang w:val="hr-HR"/>
        </w:rPr>
        <w:t>Narodne novine, broj 61/18</w:t>
      </w:r>
    </w:p>
  </w:footnote>
  <w:footnote w:id="4">
    <w:p w:rsidR="000307B2" w:rsidRPr="000307B2" w:rsidRDefault="000307B2">
      <w:pPr>
        <w:pStyle w:val="FootnoteText"/>
        <w:rPr>
          <w:lang w:val="hr-HR"/>
        </w:rPr>
      </w:pPr>
      <w:r>
        <w:rPr>
          <w:rStyle w:val="FootnoteReference"/>
        </w:rPr>
        <w:footnoteRef/>
      </w:r>
      <w:r>
        <w:t xml:space="preserve"> </w:t>
      </w:r>
      <w:r>
        <w:rPr>
          <w:rFonts w:cs="Times New Roman"/>
          <w:lang w:val="hr-HR"/>
        </w:rPr>
        <w:t>Narodne novine, broj 66/18</w:t>
      </w:r>
    </w:p>
  </w:footnote>
  <w:footnote w:id="5">
    <w:p w:rsidR="000307B2" w:rsidRPr="000307B2" w:rsidRDefault="000307B2">
      <w:pPr>
        <w:pStyle w:val="FootnoteText"/>
        <w:rPr>
          <w:lang w:val="hr-HR"/>
        </w:rPr>
      </w:pPr>
      <w:r>
        <w:rPr>
          <w:rStyle w:val="FootnoteReference"/>
        </w:rPr>
        <w:footnoteRef/>
      </w:r>
      <w:r>
        <w:t xml:space="preserve"> </w:t>
      </w:r>
      <w:r w:rsidRPr="00900091">
        <w:rPr>
          <w:rFonts w:cs="Times New Roman"/>
          <w:lang w:val="hr-HR"/>
        </w:rPr>
        <w:t>Narodne novine, broj 48/</w:t>
      </w:r>
      <w:r>
        <w:rPr>
          <w:rFonts w:cs="Times New Roman"/>
          <w:lang w:val="hr-HR"/>
        </w:rPr>
        <w:t>18</w:t>
      </w:r>
    </w:p>
  </w:footnote>
  <w:footnote w:id="6">
    <w:p w:rsidR="000307B2" w:rsidRPr="000307B2" w:rsidRDefault="000307B2">
      <w:pPr>
        <w:pStyle w:val="FootnoteText"/>
        <w:rPr>
          <w:lang w:val="hr-HR"/>
        </w:rPr>
      </w:pPr>
      <w:r>
        <w:rPr>
          <w:rStyle w:val="FootnoteReference"/>
        </w:rPr>
        <w:footnoteRef/>
      </w:r>
      <w:r>
        <w:t xml:space="preserve"> </w:t>
      </w:r>
      <w:r>
        <w:rPr>
          <w:rFonts w:cs="Times New Roman"/>
          <w:lang w:val="hr-HR"/>
        </w:rPr>
        <w:t>Narodne novine, broj 57/18</w:t>
      </w:r>
    </w:p>
  </w:footnote>
  <w:footnote w:id="7">
    <w:p w:rsidR="00900091" w:rsidRPr="00900091" w:rsidRDefault="00900091" w:rsidP="00900091">
      <w:pPr>
        <w:pStyle w:val="FootnoteText"/>
        <w:rPr>
          <w:rFonts w:cs="Times New Roman"/>
          <w:lang w:val="hr-HR"/>
        </w:rPr>
      </w:pPr>
      <w:r w:rsidRPr="00900091">
        <w:rPr>
          <w:rStyle w:val="FootnoteReference"/>
          <w:rFonts w:cs="Times New Roman"/>
        </w:rPr>
        <w:footnoteRef/>
      </w:r>
      <w:r w:rsidRPr="00900091">
        <w:rPr>
          <w:rFonts w:cs="Times New Roman"/>
        </w:rPr>
        <w:t xml:space="preserve"> Narodne novine, broj 66/19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1B6"/>
    <w:multiLevelType w:val="hybridMultilevel"/>
    <w:tmpl w:val="B370616A"/>
    <w:lvl w:ilvl="0" w:tplc="67602842">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9875CE"/>
    <w:multiLevelType w:val="hybridMultilevel"/>
    <w:tmpl w:val="431290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E417AD"/>
    <w:multiLevelType w:val="hybridMultilevel"/>
    <w:tmpl w:val="094E48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D741605"/>
    <w:multiLevelType w:val="hybridMultilevel"/>
    <w:tmpl w:val="96D4B97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55B01652"/>
    <w:multiLevelType w:val="hybridMultilevel"/>
    <w:tmpl w:val="D5D4DF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92A72A3"/>
    <w:multiLevelType w:val="multilevel"/>
    <w:tmpl w:val="8326B91C"/>
    <w:lvl w:ilvl="0">
      <w:start w:val="1"/>
      <w:numFmt w:val="decimal"/>
      <w:lvlText w:val="%1."/>
      <w:lvlJc w:val="left"/>
      <w:pPr>
        <w:tabs>
          <w:tab w:val="num" w:pos="432"/>
        </w:tabs>
        <w:ind w:left="432" w:hanging="432"/>
      </w:pPr>
      <w:rPr>
        <w:rFonts w:asciiTheme="minorHAnsi" w:hAnsiTheme="minorHAnsi" w:hint="default"/>
        <w:b/>
        <w:bCs/>
        <w:i w:val="0"/>
        <w:iCs w:val="0"/>
        <w:caps w:val="0"/>
        <w:smallCaps w:val="0"/>
        <w:strike w:val="0"/>
        <w:dstrike w:val="0"/>
        <w:outline w:val="0"/>
        <w:shadow w:val="0"/>
        <w:emboss w:val="0"/>
        <w:imprint w:val="0"/>
        <w:color w:val="auto"/>
        <w:spacing w:val="0"/>
        <w:w w:val="100"/>
        <w:kern w:val="0"/>
        <w:position w:val="0"/>
        <w:sz w:val="26"/>
        <w:u w:val="none"/>
        <w:effect w:val="none"/>
        <w:bdr w:val="none" w:sz="0" w:space="0" w:color="auto"/>
        <w:shd w:val="clear" w:color="auto" w:fill="auto"/>
        <w:em w:val="none"/>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0703F9F"/>
    <w:multiLevelType w:val="multilevel"/>
    <w:tmpl w:val="D374C21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7" w15:restartNumberingAfterBreak="0">
    <w:nsid w:val="71C5691A"/>
    <w:multiLevelType w:val="hybridMultilevel"/>
    <w:tmpl w:val="22F0A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DD5345B"/>
    <w:multiLevelType w:val="hybridMultilevel"/>
    <w:tmpl w:val="9D043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F9D0D93"/>
    <w:multiLevelType w:val="hybridMultilevel"/>
    <w:tmpl w:val="59DA8A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6"/>
  </w:num>
  <w:num w:numId="4">
    <w:abstractNumId w:val="1"/>
  </w:num>
  <w:num w:numId="5">
    <w:abstractNumId w:val="9"/>
  </w:num>
  <w:num w:numId="6">
    <w:abstractNumId w:val="2"/>
  </w:num>
  <w:num w:numId="7">
    <w:abstractNumId w:val="0"/>
  </w:num>
  <w:num w:numId="8">
    <w:abstractNumId w:val="3"/>
  </w:num>
  <w:num w:numId="9">
    <w:abstractNumId w:val="7"/>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948"/>
    <w:rsid w:val="00004CF8"/>
    <w:rsid w:val="00023F38"/>
    <w:rsid w:val="00025948"/>
    <w:rsid w:val="000307B2"/>
    <w:rsid w:val="000465E0"/>
    <w:rsid w:val="0005132A"/>
    <w:rsid w:val="0007216A"/>
    <w:rsid w:val="00081C54"/>
    <w:rsid w:val="000848F3"/>
    <w:rsid w:val="000A253C"/>
    <w:rsid w:val="000C1CEE"/>
    <w:rsid w:val="000C4539"/>
    <w:rsid w:val="000D3576"/>
    <w:rsid w:val="000E4A39"/>
    <w:rsid w:val="000F091E"/>
    <w:rsid w:val="000F0944"/>
    <w:rsid w:val="001021B6"/>
    <w:rsid w:val="00103C81"/>
    <w:rsid w:val="001127D4"/>
    <w:rsid w:val="00116F22"/>
    <w:rsid w:val="001642D4"/>
    <w:rsid w:val="001660B7"/>
    <w:rsid w:val="00176E3C"/>
    <w:rsid w:val="00180523"/>
    <w:rsid w:val="001C0D49"/>
    <w:rsid w:val="001C518F"/>
    <w:rsid w:val="001C5874"/>
    <w:rsid w:val="001D5595"/>
    <w:rsid w:val="001E19B0"/>
    <w:rsid w:val="00202ECD"/>
    <w:rsid w:val="0022280E"/>
    <w:rsid w:val="002632A5"/>
    <w:rsid w:val="00270A0D"/>
    <w:rsid w:val="002776E1"/>
    <w:rsid w:val="00287171"/>
    <w:rsid w:val="002E165F"/>
    <w:rsid w:val="002E2FFA"/>
    <w:rsid w:val="002F1167"/>
    <w:rsid w:val="0031161A"/>
    <w:rsid w:val="00336226"/>
    <w:rsid w:val="00343D8F"/>
    <w:rsid w:val="00371DE3"/>
    <w:rsid w:val="003A3C60"/>
    <w:rsid w:val="003C433B"/>
    <w:rsid w:val="003D66F3"/>
    <w:rsid w:val="004041B9"/>
    <w:rsid w:val="00413A8B"/>
    <w:rsid w:val="0043248F"/>
    <w:rsid w:val="00436640"/>
    <w:rsid w:val="00443089"/>
    <w:rsid w:val="00480958"/>
    <w:rsid w:val="0048144B"/>
    <w:rsid w:val="00484ACC"/>
    <w:rsid w:val="004D3018"/>
    <w:rsid w:val="004E31D4"/>
    <w:rsid w:val="004F024C"/>
    <w:rsid w:val="0052640F"/>
    <w:rsid w:val="00534EB8"/>
    <w:rsid w:val="00594EDD"/>
    <w:rsid w:val="005A21E0"/>
    <w:rsid w:val="005B2307"/>
    <w:rsid w:val="005B5449"/>
    <w:rsid w:val="005C0106"/>
    <w:rsid w:val="005F50CC"/>
    <w:rsid w:val="006006A7"/>
    <w:rsid w:val="00604A00"/>
    <w:rsid w:val="00663C53"/>
    <w:rsid w:val="00664B51"/>
    <w:rsid w:val="006829D5"/>
    <w:rsid w:val="006926E8"/>
    <w:rsid w:val="006933C6"/>
    <w:rsid w:val="006B61E8"/>
    <w:rsid w:val="006E2E2C"/>
    <w:rsid w:val="00702946"/>
    <w:rsid w:val="0072362F"/>
    <w:rsid w:val="00746FEB"/>
    <w:rsid w:val="0076522F"/>
    <w:rsid w:val="00770408"/>
    <w:rsid w:val="0079230A"/>
    <w:rsid w:val="007A6C24"/>
    <w:rsid w:val="007C3AA7"/>
    <w:rsid w:val="007D1F26"/>
    <w:rsid w:val="007E7F0F"/>
    <w:rsid w:val="00817577"/>
    <w:rsid w:val="00842AFE"/>
    <w:rsid w:val="00844759"/>
    <w:rsid w:val="008564C5"/>
    <w:rsid w:val="00866FE4"/>
    <w:rsid w:val="008806AD"/>
    <w:rsid w:val="0088473B"/>
    <w:rsid w:val="00892DEC"/>
    <w:rsid w:val="008A355E"/>
    <w:rsid w:val="008B2BF8"/>
    <w:rsid w:val="008B3DDE"/>
    <w:rsid w:val="008C09FB"/>
    <w:rsid w:val="00900091"/>
    <w:rsid w:val="009066BC"/>
    <w:rsid w:val="00906CDD"/>
    <w:rsid w:val="00911875"/>
    <w:rsid w:val="009259EC"/>
    <w:rsid w:val="0093578D"/>
    <w:rsid w:val="009378FA"/>
    <w:rsid w:val="00956D9C"/>
    <w:rsid w:val="0098527F"/>
    <w:rsid w:val="009910AD"/>
    <w:rsid w:val="00991529"/>
    <w:rsid w:val="009967B3"/>
    <w:rsid w:val="009A46B0"/>
    <w:rsid w:val="009A6F6C"/>
    <w:rsid w:val="009C05C5"/>
    <w:rsid w:val="009E2EE7"/>
    <w:rsid w:val="00A15365"/>
    <w:rsid w:val="00A3339D"/>
    <w:rsid w:val="00A42F39"/>
    <w:rsid w:val="00A51F1D"/>
    <w:rsid w:val="00A6778B"/>
    <w:rsid w:val="00A75BB0"/>
    <w:rsid w:val="00A93616"/>
    <w:rsid w:val="00A97837"/>
    <w:rsid w:val="00AA04C8"/>
    <w:rsid w:val="00AB14F5"/>
    <w:rsid w:val="00AD7171"/>
    <w:rsid w:val="00B3517B"/>
    <w:rsid w:val="00B36CEE"/>
    <w:rsid w:val="00B63062"/>
    <w:rsid w:val="00B7748B"/>
    <w:rsid w:val="00BA4CAA"/>
    <w:rsid w:val="00BA7EE7"/>
    <w:rsid w:val="00BB70D5"/>
    <w:rsid w:val="00BC18A3"/>
    <w:rsid w:val="00BD5FC6"/>
    <w:rsid w:val="00BD6A94"/>
    <w:rsid w:val="00BE4D10"/>
    <w:rsid w:val="00BF3942"/>
    <w:rsid w:val="00BF61D1"/>
    <w:rsid w:val="00C00C23"/>
    <w:rsid w:val="00C062D4"/>
    <w:rsid w:val="00C24DB0"/>
    <w:rsid w:val="00C262BF"/>
    <w:rsid w:val="00C32CBF"/>
    <w:rsid w:val="00C47F89"/>
    <w:rsid w:val="00C51F2C"/>
    <w:rsid w:val="00C533A2"/>
    <w:rsid w:val="00C54C06"/>
    <w:rsid w:val="00CA5BC3"/>
    <w:rsid w:val="00CF000A"/>
    <w:rsid w:val="00CF5406"/>
    <w:rsid w:val="00CF5DD9"/>
    <w:rsid w:val="00D40284"/>
    <w:rsid w:val="00D45B2D"/>
    <w:rsid w:val="00D511CC"/>
    <w:rsid w:val="00D570FC"/>
    <w:rsid w:val="00D70C36"/>
    <w:rsid w:val="00D93C56"/>
    <w:rsid w:val="00DA1189"/>
    <w:rsid w:val="00DC26C9"/>
    <w:rsid w:val="00DC5E71"/>
    <w:rsid w:val="00DC6AAE"/>
    <w:rsid w:val="00DF7A70"/>
    <w:rsid w:val="00E12DB3"/>
    <w:rsid w:val="00E465A1"/>
    <w:rsid w:val="00E5667D"/>
    <w:rsid w:val="00E75BE4"/>
    <w:rsid w:val="00E80FFF"/>
    <w:rsid w:val="00E95E7A"/>
    <w:rsid w:val="00EE2C12"/>
    <w:rsid w:val="00EF036D"/>
    <w:rsid w:val="00EF7029"/>
    <w:rsid w:val="00F1659B"/>
    <w:rsid w:val="00F212E0"/>
    <w:rsid w:val="00F45CF8"/>
    <w:rsid w:val="00F50D8B"/>
    <w:rsid w:val="00F651AE"/>
    <w:rsid w:val="00F705AF"/>
    <w:rsid w:val="00FE0382"/>
    <w:rsid w:val="00FF1C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224D1"/>
  <w15:docId w15:val="{B7A3470B-8A64-47EA-8A83-20E9123CA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5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59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5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5948"/>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0259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5948"/>
  </w:style>
  <w:style w:type="character" w:customStyle="1" w:styleId="Heading1Char">
    <w:name w:val="Heading 1 Char"/>
    <w:basedOn w:val="DefaultParagraphFont"/>
    <w:link w:val="Heading1"/>
    <w:uiPriority w:val="9"/>
    <w:rsid w:val="00025948"/>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qFormat/>
    <w:rsid w:val="00025948"/>
    <w:pPr>
      <w:spacing w:after="0" w:line="240" w:lineRule="auto"/>
    </w:pPr>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0259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948"/>
    <w:rPr>
      <w:rFonts w:ascii="Tahoma" w:hAnsi="Tahoma" w:cs="Tahoma"/>
      <w:sz w:val="16"/>
      <w:szCs w:val="16"/>
    </w:rPr>
  </w:style>
  <w:style w:type="character" w:customStyle="1" w:styleId="Heading2Char">
    <w:name w:val="Heading 2 Char"/>
    <w:basedOn w:val="DefaultParagraphFont"/>
    <w:link w:val="Heading2"/>
    <w:uiPriority w:val="9"/>
    <w:rsid w:val="0002594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25948"/>
    <w:pPr>
      <w:ind w:left="720"/>
      <w:contextualSpacing/>
    </w:pPr>
  </w:style>
  <w:style w:type="paragraph" w:styleId="TOCHeading">
    <w:name w:val="TOC Heading"/>
    <w:basedOn w:val="Heading1"/>
    <w:next w:val="Normal"/>
    <w:uiPriority w:val="39"/>
    <w:semiHidden/>
    <w:unhideWhenUsed/>
    <w:qFormat/>
    <w:rsid w:val="00025948"/>
    <w:pPr>
      <w:outlineLvl w:val="9"/>
    </w:pPr>
    <w:rPr>
      <w:lang w:val="en-US" w:eastAsia="ja-JP"/>
    </w:rPr>
  </w:style>
  <w:style w:type="paragraph" w:styleId="TOC1">
    <w:name w:val="toc 1"/>
    <w:basedOn w:val="Normal"/>
    <w:next w:val="Normal"/>
    <w:autoRedefine/>
    <w:uiPriority w:val="39"/>
    <w:unhideWhenUsed/>
    <w:rsid w:val="00025948"/>
    <w:pPr>
      <w:spacing w:after="100"/>
    </w:pPr>
  </w:style>
  <w:style w:type="paragraph" w:styleId="TOC2">
    <w:name w:val="toc 2"/>
    <w:basedOn w:val="Normal"/>
    <w:next w:val="Normal"/>
    <w:autoRedefine/>
    <w:uiPriority w:val="39"/>
    <w:unhideWhenUsed/>
    <w:rsid w:val="00025948"/>
    <w:pPr>
      <w:spacing w:after="100"/>
      <w:ind w:left="220"/>
    </w:pPr>
  </w:style>
  <w:style w:type="character" w:styleId="Hyperlink">
    <w:name w:val="Hyperlink"/>
    <w:basedOn w:val="DefaultParagraphFont"/>
    <w:uiPriority w:val="99"/>
    <w:unhideWhenUsed/>
    <w:rsid w:val="00025948"/>
    <w:rPr>
      <w:color w:val="0000FF" w:themeColor="hyperlink"/>
      <w:u w:val="single"/>
    </w:rPr>
  </w:style>
  <w:style w:type="paragraph" w:styleId="FootnoteText">
    <w:name w:val="footnote text"/>
    <w:basedOn w:val="Normal"/>
    <w:link w:val="FootnoteTextChar"/>
    <w:uiPriority w:val="99"/>
    <w:semiHidden/>
    <w:unhideWhenUsed/>
    <w:rsid w:val="004366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6640"/>
    <w:rPr>
      <w:sz w:val="20"/>
      <w:szCs w:val="20"/>
    </w:rPr>
  </w:style>
  <w:style w:type="character" w:styleId="FootnoteReference">
    <w:name w:val="footnote reference"/>
    <w:basedOn w:val="DefaultParagraphFont"/>
    <w:uiPriority w:val="99"/>
    <w:semiHidden/>
    <w:unhideWhenUsed/>
    <w:rsid w:val="00436640"/>
    <w:rPr>
      <w:vertAlign w:val="superscript"/>
    </w:rPr>
  </w:style>
  <w:style w:type="character" w:styleId="CommentReference">
    <w:name w:val="annotation reference"/>
    <w:basedOn w:val="DefaultParagraphFont"/>
    <w:uiPriority w:val="99"/>
    <w:semiHidden/>
    <w:unhideWhenUsed/>
    <w:rsid w:val="00E95E7A"/>
    <w:rPr>
      <w:sz w:val="16"/>
      <w:szCs w:val="16"/>
    </w:rPr>
  </w:style>
  <w:style w:type="paragraph" w:styleId="CommentText">
    <w:name w:val="annotation text"/>
    <w:basedOn w:val="Normal"/>
    <w:link w:val="CommentTextChar"/>
    <w:uiPriority w:val="99"/>
    <w:semiHidden/>
    <w:unhideWhenUsed/>
    <w:rsid w:val="00E95E7A"/>
    <w:pPr>
      <w:spacing w:line="240" w:lineRule="auto"/>
    </w:pPr>
    <w:rPr>
      <w:sz w:val="20"/>
      <w:szCs w:val="20"/>
    </w:rPr>
  </w:style>
  <w:style w:type="character" w:customStyle="1" w:styleId="CommentTextChar">
    <w:name w:val="Comment Text Char"/>
    <w:basedOn w:val="DefaultParagraphFont"/>
    <w:link w:val="CommentText"/>
    <w:uiPriority w:val="99"/>
    <w:semiHidden/>
    <w:rsid w:val="00E95E7A"/>
    <w:rPr>
      <w:sz w:val="20"/>
      <w:szCs w:val="20"/>
    </w:rPr>
  </w:style>
  <w:style w:type="paragraph" w:styleId="BodyText">
    <w:name w:val="Body Text"/>
    <w:basedOn w:val="Normal"/>
    <w:link w:val="BodyTextChar"/>
    <w:rsid w:val="000D3576"/>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0D3576"/>
    <w:rPr>
      <w:rFonts w:ascii="Times New Roman" w:eastAsia="Times New Roman" w:hAnsi="Times New Roman" w:cs="Times New Roman"/>
      <w:sz w:val="24"/>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489681">
      <w:bodyDiv w:val="1"/>
      <w:marLeft w:val="0"/>
      <w:marRight w:val="0"/>
      <w:marTop w:val="0"/>
      <w:marBottom w:val="0"/>
      <w:divBdr>
        <w:top w:val="none" w:sz="0" w:space="0" w:color="auto"/>
        <w:left w:val="none" w:sz="0" w:space="0" w:color="auto"/>
        <w:bottom w:val="none" w:sz="0" w:space="0" w:color="auto"/>
        <w:right w:val="none" w:sz="0" w:space="0" w:color="auto"/>
      </w:divBdr>
    </w:div>
    <w:div w:id="190764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7AE16-52AE-4195-B6B0-64A8F809C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5255</Words>
  <Characters>29955</Characters>
  <Application>Microsoft Office Word</Application>
  <DocSecurity>0</DocSecurity>
  <Lines>249</Lines>
  <Paragraphs>70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Sanja Golubić</cp:lastModifiedBy>
  <cp:revision>3</cp:revision>
  <cp:lastPrinted>2019-10-31T07:28:00Z</cp:lastPrinted>
  <dcterms:created xsi:type="dcterms:W3CDTF">2019-10-31T03:43:00Z</dcterms:created>
  <dcterms:modified xsi:type="dcterms:W3CDTF">2019-10-31T07:29:00Z</dcterms:modified>
</cp:coreProperties>
</file>