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A7F84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EC0AF0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6C88E8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CCFF73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570D073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3F96DF2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2FBB029" w14:textId="77777777" w:rsidR="0044413C" w:rsidRDefault="0044413C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CA1E72B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2E2108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6B60387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B220CA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A07A3A8" w14:textId="77777777" w:rsidR="007E78A6" w:rsidRPr="008745C3" w:rsidRDefault="007E78A6" w:rsidP="004441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5C3">
        <w:rPr>
          <w:rFonts w:ascii="Times New Roman" w:hAnsi="Times New Roman" w:cs="Times New Roman"/>
          <w:b/>
          <w:sz w:val="28"/>
          <w:szCs w:val="28"/>
        </w:rPr>
        <w:t>OBRAZLOŽENJE IZMJENA I DOPUNA FINANCI</w:t>
      </w:r>
      <w:r>
        <w:rPr>
          <w:rFonts w:ascii="Times New Roman" w:hAnsi="Times New Roman" w:cs="Times New Roman"/>
          <w:b/>
          <w:sz w:val="28"/>
          <w:szCs w:val="28"/>
        </w:rPr>
        <w:t>JS</w:t>
      </w:r>
      <w:r w:rsidRPr="008745C3">
        <w:rPr>
          <w:rFonts w:ascii="Times New Roman" w:hAnsi="Times New Roman" w:cs="Times New Roman"/>
          <w:b/>
          <w:sz w:val="28"/>
          <w:szCs w:val="28"/>
        </w:rPr>
        <w:t>KOG PLANA</w:t>
      </w:r>
    </w:p>
    <w:p w14:paraId="621E08D2" w14:textId="77777777" w:rsidR="007E78A6" w:rsidRDefault="007E78A6" w:rsidP="0044413C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DRŽAVNE AGENCIJE ZA OSIGURANJE ŠTEDNIH ULOGA I </w:t>
      </w:r>
    </w:p>
    <w:p w14:paraId="3CE4E960" w14:textId="7FA0F740" w:rsidR="007E78A6" w:rsidRPr="008745C3" w:rsidRDefault="007E78A6" w:rsidP="002D4F2D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SANACIJU BANAKA</w:t>
      </w:r>
      <w:r w:rsidRPr="008745C3">
        <w:rPr>
          <w:rFonts w:ascii="Times New Roman" w:hAnsi="Times New Roman" w:cs="Times New Roman"/>
          <w:b/>
          <w:sz w:val="28"/>
          <w:szCs w:val="28"/>
        </w:rPr>
        <w:t xml:space="preserve"> ZA 20</w:t>
      </w:r>
      <w:r w:rsidR="002D4F2D">
        <w:rPr>
          <w:rFonts w:ascii="Times New Roman" w:hAnsi="Times New Roman" w:cs="Times New Roman"/>
          <w:b/>
          <w:sz w:val="28"/>
          <w:szCs w:val="28"/>
        </w:rPr>
        <w:t>20</w:t>
      </w:r>
      <w:r w:rsidRPr="008745C3">
        <w:rPr>
          <w:rFonts w:ascii="Times New Roman" w:hAnsi="Times New Roman" w:cs="Times New Roman"/>
          <w:b/>
          <w:sz w:val="28"/>
          <w:szCs w:val="28"/>
        </w:rPr>
        <w:t>. GODINU</w:t>
      </w:r>
      <w:r w:rsidR="00707BC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5EC6">
        <w:rPr>
          <w:rFonts w:ascii="Times New Roman" w:hAnsi="Times New Roman" w:cs="Times New Roman"/>
          <w:b/>
          <w:sz w:val="28"/>
          <w:szCs w:val="28"/>
        </w:rPr>
        <w:t>I PROJEKCIJA PLANA ZA 2021. I 2022. GODINU</w:t>
      </w:r>
    </w:p>
    <w:p w14:paraId="34D9D966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475E982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5A8BF6B1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83D5AB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AA8D42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9DF4CCF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69271FA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B2B2FF5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2DB7CF5" w14:textId="4B6F779D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E4CAAF0" w14:textId="2E46780E" w:rsidR="002D4F2D" w:rsidRDefault="002D4F2D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607873C5" w14:textId="77777777" w:rsidR="002D4F2D" w:rsidRDefault="002D4F2D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9558A44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1A5FC37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7C99595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B7C5989" w14:textId="77777777" w:rsid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0C839F89" w14:textId="77777777" w:rsidR="007E78A6" w:rsidRPr="007E78A6" w:rsidRDefault="007E78A6" w:rsidP="007E78A6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E78A6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14:paraId="308BF82D" w14:textId="77777777" w:rsidR="00D23A4D" w:rsidRPr="007E78A6" w:rsidRDefault="00F86E64" w:rsidP="00E32CC8">
      <w:pPr>
        <w:jc w:val="both"/>
        <w:rPr>
          <w:rFonts w:ascii="Times New Roman" w:hAnsi="Times New Roman" w:cs="Times New Roman"/>
          <w:sz w:val="24"/>
          <w:szCs w:val="24"/>
        </w:rPr>
      </w:pPr>
      <w:r w:rsidRPr="007E78A6">
        <w:rPr>
          <w:rFonts w:ascii="Times New Roman" w:hAnsi="Times New Roman" w:cs="Times New Roman"/>
          <w:sz w:val="24"/>
          <w:szCs w:val="24"/>
        </w:rPr>
        <w:t xml:space="preserve">Agencija je neprofitna specijalizirana financijska institucija. </w:t>
      </w:r>
      <w:r w:rsidR="00586FD3" w:rsidRPr="007E78A6">
        <w:rPr>
          <w:rFonts w:ascii="Times New Roman" w:hAnsi="Times New Roman" w:cs="Times New Roman"/>
          <w:sz w:val="24"/>
          <w:szCs w:val="24"/>
        </w:rPr>
        <w:t xml:space="preserve">Cjelokupno poslovanje Agencije organizirano je kroz dvije osnovne djelatnosti: djelatnost osiguranja depozita i djelatnost sanacije institucija. </w:t>
      </w:r>
      <w:r w:rsidR="001538B7" w:rsidRPr="007E78A6">
        <w:rPr>
          <w:rFonts w:ascii="Times New Roman" w:hAnsi="Times New Roman" w:cs="Times New Roman"/>
          <w:sz w:val="24"/>
          <w:szCs w:val="24"/>
        </w:rPr>
        <w:t xml:space="preserve">Osim navedenih osnovnih djelatnosti </w:t>
      </w:r>
      <w:r w:rsidRPr="007E78A6">
        <w:rPr>
          <w:rFonts w:ascii="Times New Roman" w:hAnsi="Times New Roman" w:cs="Times New Roman"/>
          <w:sz w:val="24"/>
          <w:szCs w:val="24"/>
        </w:rPr>
        <w:t>Agencija</w:t>
      </w:r>
      <w:r w:rsidR="001538B7" w:rsidRPr="007E78A6">
        <w:rPr>
          <w:rFonts w:ascii="Times New Roman" w:hAnsi="Times New Roman" w:cs="Times New Roman"/>
          <w:sz w:val="24"/>
          <w:szCs w:val="24"/>
        </w:rPr>
        <w:t xml:space="preserve"> obavlja mandatne poslove za Ministarstvo financija vezane uz </w:t>
      </w:r>
      <w:r w:rsidR="00D23A4D" w:rsidRPr="007E78A6">
        <w:rPr>
          <w:rFonts w:ascii="Times New Roman" w:hAnsi="Times New Roman" w:cs="Times New Roman"/>
          <w:sz w:val="24"/>
          <w:szCs w:val="24"/>
        </w:rPr>
        <w:t xml:space="preserve">administraciju </w:t>
      </w:r>
      <w:r w:rsidR="001538B7" w:rsidRPr="007E78A6">
        <w:rPr>
          <w:rFonts w:ascii="Times New Roman" w:hAnsi="Times New Roman" w:cs="Times New Roman"/>
          <w:sz w:val="24"/>
          <w:szCs w:val="24"/>
        </w:rPr>
        <w:t>Fond</w:t>
      </w:r>
      <w:r w:rsidR="00D23A4D" w:rsidRPr="007E78A6">
        <w:rPr>
          <w:rFonts w:ascii="Times New Roman" w:hAnsi="Times New Roman" w:cs="Times New Roman"/>
          <w:sz w:val="24"/>
          <w:szCs w:val="24"/>
        </w:rPr>
        <w:t>a</w:t>
      </w:r>
      <w:r w:rsidR="001538B7" w:rsidRPr="007E78A6">
        <w:rPr>
          <w:rFonts w:ascii="Times New Roman" w:hAnsi="Times New Roman" w:cs="Times New Roman"/>
          <w:sz w:val="24"/>
          <w:szCs w:val="24"/>
        </w:rPr>
        <w:t xml:space="preserve"> za razvoj i zapošljavanje (FRZ). </w:t>
      </w:r>
    </w:p>
    <w:p w14:paraId="04BCB30A" w14:textId="77777777" w:rsidR="00D23A4D" w:rsidRPr="007E78A6" w:rsidRDefault="00D23A4D" w:rsidP="00E32CC8">
      <w:pPr>
        <w:jc w:val="both"/>
        <w:rPr>
          <w:rFonts w:ascii="Times New Roman" w:hAnsi="Times New Roman" w:cs="Times New Roman"/>
          <w:sz w:val="24"/>
          <w:szCs w:val="24"/>
        </w:rPr>
      </w:pPr>
      <w:r w:rsidRPr="007E78A6">
        <w:rPr>
          <w:rFonts w:ascii="Times New Roman" w:hAnsi="Times New Roman" w:cs="Times New Roman"/>
          <w:sz w:val="24"/>
          <w:szCs w:val="24"/>
        </w:rPr>
        <w:t>Premije za osigurane depozite kao i sanacijski doprinosi  su sredstva koja Agencija prikuplja od kreditnih institucija u fond osiguranja depozita (FOD) i sanacijski fond (SF), a koja se nalaze na posebnim računima kod HNB-a. Upotreba navedenih sredstava fondova strogo  je zakonski propisana i ne može se koristiti u bilo koje druge svrhe.</w:t>
      </w:r>
    </w:p>
    <w:p w14:paraId="5CBBF8EE" w14:textId="77777777" w:rsidR="00E240EE" w:rsidRDefault="00D23A4D" w:rsidP="00E32CC8">
      <w:pPr>
        <w:jc w:val="both"/>
        <w:rPr>
          <w:rFonts w:ascii="Times New Roman" w:hAnsi="Times New Roman" w:cs="Times New Roman"/>
          <w:sz w:val="24"/>
          <w:szCs w:val="24"/>
        </w:rPr>
      </w:pPr>
      <w:r w:rsidRPr="007E78A6">
        <w:rPr>
          <w:rFonts w:ascii="Times New Roman" w:hAnsi="Times New Roman" w:cs="Times New Roman"/>
          <w:sz w:val="24"/>
          <w:szCs w:val="24"/>
        </w:rPr>
        <w:t>Navedena sredstva</w:t>
      </w:r>
      <w:r w:rsidR="001538B7" w:rsidRPr="007E78A6">
        <w:rPr>
          <w:rFonts w:ascii="Times New Roman" w:hAnsi="Times New Roman" w:cs="Times New Roman"/>
          <w:sz w:val="24"/>
          <w:szCs w:val="24"/>
        </w:rPr>
        <w:t xml:space="preserve"> iskazuju se pod stavkom prihoda FOD-a odnosno prihoda SF-a</w:t>
      </w:r>
      <w:r w:rsidRPr="007E78A6">
        <w:rPr>
          <w:rFonts w:ascii="Times New Roman" w:hAnsi="Times New Roman" w:cs="Times New Roman"/>
          <w:sz w:val="24"/>
          <w:szCs w:val="24"/>
        </w:rPr>
        <w:t>.</w:t>
      </w:r>
      <w:r w:rsidR="001538B7" w:rsidRPr="007E78A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520A69" w14:textId="7A956907" w:rsidR="0044413C" w:rsidRDefault="00E240EE" w:rsidP="00E32C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Zbog ulaska u blisku suradnju sa SRB-om, RH je obvezna ući u tzv. SRM (jedinstveni Sanacijski Mehanizam) i sredstva koja je prikupila u nacionalni sanacijski fond prenijeti u SRF (jedinstveni sanacijski fond). Navedeni transfer dogodit će se po ulasku RH u bankovnu Uniju odnosno u E</w:t>
      </w:r>
      <w:r w:rsidR="001F4F9E">
        <w:rPr>
          <w:rFonts w:ascii="Times New Roman" w:hAnsi="Times New Roman" w:cs="Times New Roman"/>
          <w:sz w:val="24"/>
          <w:szCs w:val="24"/>
        </w:rPr>
        <w:t>urozonu. U trenutku izrade ovih izmjena i dopuna</w:t>
      </w:r>
      <w:r>
        <w:rPr>
          <w:rFonts w:ascii="Times New Roman" w:hAnsi="Times New Roman" w:cs="Times New Roman"/>
          <w:sz w:val="24"/>
          <w:szCs w:val="24"/>
        </w:rPr>
        <w:t xml:space="preserve">, nije poznat točan datum navedenog transfera. Sredstva koja se prenose u SRF predstavljat će tzv. ''Hrvatski pretinac'' u SRF, a dio sredstava biti će objedinjen u jedinstveni sanacijski fond. Obzirom da u trenutku izrade </w:t>
      </w:r>
      <w:r w:rsidR="001F4F9E">
        <w:rPr>
          <w:rFonts w:ascii="Times New Roman" w:hAnsi="Times New Roman" w:cs="Times New Roman"/>
          <w:sz w:val="24"/>
          <w:szCs w:val="24"/>
        </w:rPr>
        <w:t>ovih izmjena i dopuna</w:t>
      </w:r>
      <w:r w:rsidR="001F4F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nije promijenjen zakonski okvir vezan uz sanaciju i sanacijske doprinose, u računu dobiti i gubitka predviđeni sanacijski doprinosi za 2020. iskazani su kao prihodi sanacijskog fonda. </w:t>
      </w:r>
      <w:r w:rsidR="00C304B9">
        <w:rPr>
          <w:rFonts w:ascii="Times New Roman" w:hAnsi="Times New Roman" w:cs="Times New Roman"/>
          <w:sz w:val="24"/>
          <w:szCs w:val="24"/>
        </w:rPr>
        <w:t>Potencijalni transfer u SRF iskazan je u grupi konta 5. (kroz umanjenje imovine nacionalnog fonda).</w:t>
      </w:r>
    </w:p>
    <w:p w14:paraId="3CB5F77B" w14:textId="77777777" w:rsidR="00445562" w:rsidRPr="007E78A6" w:rsidRDefault="00445562" w:rsidP="00E32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C66143E" w14:textId="77777777" w:rsidR="00AB30F0" w:rsidRPr="007E78A6" w:rsidRDefault="00AB30F0" w:rsidP="00E32CC8">
      <w:pPr>
        <w:jc w:val="both"/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7E78A6"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PRIHODI</w:t>
      </w:r>
    </w:p>
    <w:p w14:paraId="013C3FE4" w14:textId="07D4626C" w:rsidR="00E84541" w:rsidRPr="007E78A6" w:rsidRDefault="00BD5C28" w:rsidP="00C304B9">
      <w:pPr>
        <w:jc w:val="both"/>
        <w:rPr>
          <w:rFonts w:ascii="Times New Roman" w:hAnsi="Times New Roman" w:cs="Times New Roman"/>
          <w:sz w:val="24"/>
          <w:szCs w:val="24"/>
        </w:rPr>
      </w:pPr>
      <w:r w:rsidRPr="007E78A6">
        <w:rPr>
          <w:rFonts w:ascii="Times New Roman" w:hAnsi="Times New Roman" w:cs="Times New Roman"/>
          <w:sz w:val="24"/>
          <w:szCs w:val="24"/>
        </w:rPr>
        <w:t>Ukupni prihodi Agencije u odnosu na izvorno planirana sredstva</w:t>
      </w:r>
      <w:r w:rsidR="00690A56" w:rsidRPr="007E78A6">
        <w:rPr>
          <w:rFonts w:ascii="Times New Roman" w:hAnsi="Times New Roman" w:cs="Times New Roman"/>
          <w:sz w:val="24"/>
          <w:szCs w:val="24"/>
        </w:rPr>
        <w:t xml:space="preserve"> u iznosu od </w:t>
      </w:r>
      <w:r w:rsidR="00C304B9">
        <w:rPr>
          <w:rFonts w:ascii="Times New Roman" w:hAnsi="Times New Roman" w:cs="Times New Roman"/>
          <w:sz w:val="24"/>
          <w:szCs w:val="24"/>
        </w:rPr>
        <w:t>585.290</w:t>
      </w:r>
      <w:r w:rsidR="007321E8">
        <w:rPr>
          <w:rFonts w:ascii="Times New Roman" w:hAnsi="Times New Roman" w:cs="Times New Roman"/>
          <w:sz w:val="24"/>
          <w:szCs w:val="24"/>
        </w:rPr>
        <w:t>.000</w:t>
      </w:r>
      <w:r w:rsidRPr="007E78A6">
        <w:rPr>
          <w:rFonts w:ascii="Times New Roman" w:hAnsi="Times New Roman" w:cs="Times New Roman"/>
          <w:sz w:val="24"/>
          <w:szCs w:val="24"/>
        </w:rPr>
        <w:t xml:space="preserve"> povećani su za </w:t>
      </w:r>
      <w:r w:rsidR="00C304B9">
        <w:rPr>
          <w:rFonts w:ascii="Times New Roman" w:hAnsi="Times New Roman" w:cs="Times New Roman"/>
          <w:sz w:val="24"/>
          <w:szCs w:val="24"/>
        </w:rPr>
        <w:t>135.370.000</w:t>
      </w:r>
      <w:r w:rsidRPr="007E78A6">
        <w:rPr>
          <w:rFonts w:ascii="Times New Roman" w:hAnsi="Times New Roman" w:cs="Times New Roman"/>
          <w:sz w:val="24"/>
          <w:szCs w:val="24"/>
        </w:rPr>
        <w:t xml:space="preserve"> kn i </w:t>
      </w:r>
      <w:r w:rsidR="00690A56" w:rsidRPr="007E78A6">
        <w:rPr>
          <w:rFonts w:ascii="Times New Roman" w:hAnsi="Times New Roman" w:cs="Times New Roman"/>
          <w:sz w:val="24"/>
          <w:szCs w:val="24"/>
        </w:rPr>
        <w:t xml:space="preserve">u novom planu iznose </w:t>
      </w:r>
      <w:r w:rsidR="00C304B9">
        <w:rPr>
          <w:rFonts w:ascii="Times New Roman" w:hAnsi="Times New Roman" w:cs="Times New Roman"/>
          <w:sz w:val="24"/>
          <w:szCs w:val="24"/>
        </w:rPr>
        <w:t>720.660.000</w:t>
      </w:r>
      <w:r w:rsidR="00690A56" w:rsidRPr="007E78A6">
        <w:rPr>
          <w:rFonts w:ascii="Times New Roman" w:hAnsi="Times New Roman" w:cs="Times New Roman"/>
          <w:sz w:val="24"/>
          <w:szCs w:val="24"/>
        </w:rPr>
        <w:t xml:space="preserve"> kn. Povećanje </w:t>
      </w:r>
      <w:r w:rsidR="00C304B9">
        <w:rPr>
          <w:rFonts w:ascii="Times New Roman" w:hAnsi="Times New Roman" w:cs="Times New Roman"/>
          <w:sz w:val="24"/>
          <w:szCs w:val="24"/>
        </w:rPr>
        <w:t>se</w:t>
      </w:r>
      <w:r w:rsidR="007321E8">
        <w:rPr>
          <w:rFonts w:ascii="Times New Roman" w:hAnsi="Times New Roman" w:cs="Times New Roman"/>
          <w:sz w:val="24"/>
          <w:szCs w:val="24"/>
        </w:rPr>
        <w:t xml:space="preserve"> odnosi na </w:t>
      </w:r>
      <w:r w:rsidR="00C304B9">
        <w:rPr>
          <w:rFonts w:ascii="Times New Roman" w:hAnsi="Times New Roman" w:cs="Times New Roman"/>
          <w:sz w:val="24"/>
          <w:szCs w:val="24"/>
        </w:rPr>
        <w:t xml:space="preserve">povećane </w:t>
      </w:r>
      <w:r w:rsidR="007321E8">
        <w:rPr>
          <w:rFonts w:ascii="Times New Roman" w:hAnsi="Times New Roman" w:cs="Times New Roman"/>
          <w:sz w:val="24"/>
          <w:szCs w:val="24"/>
        </w:rPr>
        <w:t xml:space="preserve">prihode od </w:t>
      </w:r>
      <w:r w:rsidR="00C304B9">
        <w:rPr>
          <w:rFonts w:ascii="Times New Roman" w:hAnsi="Times New Roman" w:cs="Times New Roman"/>
          <w:sz w:val="24"/>
          <w:szCs w:val="24"/>
        </w:rPr>
        <w:t>premija osiguranja depozita (obzirom da unatoč dostizanju ciljane razine FODa, premijska stopa za 2020. godinu nije smanjena). Svi ostali prihodi ostali su na razini ranije planiranih.</w:t>
      </w:r>
      <w:r w:rsidR="007321E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F6BC2CD" w14:textId="77777777" w:rsidR="00473295" w:rsidRPr="007E78A6" w:rsidRDefault="00473295" w:rsidP="00E32CC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1D336B" w14:textId="77777777" w:rsidR="00FA53F9" w:rsidRPr="007E78A6" w:rsidRDefault="00FA53F9" w:rsidP="007E78A6">
      <w:pPr>
        <w:jc w:val="both"/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7E78A6"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RASHODI</w:t>
      </w:r>
    </w:p>
    <w:p w14:paraId="4F4A6DC1" w14:textId="221F4B94" w:rsidR="00540FB4" w:rsidRDefault="00C304B9" w:rsidP="007E78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u</w:t>
      </w:r>
      <w:r w:rsidR="001F4F9E">
        <w:rPr>
          <w:rFonts w:ascii="Times New Roman" w:hAnsi="Times New Roman" w:cs="Times New Roman"/>
          <w:sz w:val="24"/>
          <w:szCs w:val="24"/>
        </w:rPr>
        <w:t>kupne</w:t>
      </w:r>
      <w:r w:rsidR="00046AE9" w:rsidRPr="007E78A6">
        <w:rPr>
          <w:rFonts w:ascii="Times New Roman" w:hAnsi="Times New Roman" w:cs="Times New Roman"/>
          <w:sz w:val="24"/>
          <w:szCs w:val="24"/>
        </w:rPr>
        <w:t xml:space="preserve"> rashod</w:t>
      </w:r>
      <w:r>
        <w:rPr>
          <w:rFonts w:ascii="Times New Roman" w:hAnsi="Times New Roman" w:cs="Times New Roman"/>
          <w:sz w:val="24"/>
          <w:szCs w:val="24"/>
        </w:rPr>
        <w:t>e</w:t>
      </w:r>
      <w:r w:rsidR="00046AE9" w:rsidRPr="007E78A6">
        <w:rPr>
          <w:rFonts w:ascii="Times New Roman" w:hAnsi="Times New Roman" w:cs="Times New Roman"/>
          <w:sz w:val="24"/>
          <w:szCs w:val="24"/>
        </w:rPr>
        <w:t xml:space="preserve"> poslovanja </w:t>
      </w:r>
      <w:r>
        <w:rPr>
          <w:rFonts w:ascii="Times New Roman" w:hAnsi="Times New Roman" w:cs="Times New Roman"/>
          <w:sz w:val="24"/>
          <w:szCs w:val="24"/>
        </w:rPr>
        <w:t>predviđeno je smanjenje</w:t>
      </w:r>
      <w:r w:rsidR="00732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732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1.612.24</w:t>
      </w:r>
      <w:r w:rsidR="007321E8">
        <w:rPr>
          <w:rFonts w:ascii="Times New Roman" w:hAnsi="Times New Roman" w:cs="Times New Roman"/>
          <w:sz w:val="24"/>
          <w:szCs w:val="24"/>
        </w:rPr>
        <w:t>3 kn</w:t>
      </w:r>
      <w:r>
        <w:rPr>
          <w:rFonts w:ascii="Times New Roman" w:hAnsi="Times New Roman" w:cs="Times New Roman"/>
          <w:sz w:val="24"/>
          <w:szCs w:val="24"/>
        </w:rPr>
        <w:t xml:space="preserve"> i to prvenstveno zbog racionalizacije poslovanja nastavno na epidemiju Covid-19 virusa</w:t>
      </w:r>
      <w:r w:rsidR="00445562">
        <w:rPr>
          <w:rFonts w:ascii="Times New Roman" w:hAnsi="Times New Roman" w:cs="Times New Roman"/>
          <w:sz w:val="24"/>
          <w:szCs w:val="24"/>
        </w:rPr>
        <w:t xml:space="preserve"> (sukladno dobivenim smjernicama ministarstva državne imovine)</w:t>
      </w:r>
      <w:r w:rsidR="00540FB4">
        <w:rPr>
          <w:rFonts w:ascii="Times New Roman" w:hAnsi="Times New Roman" w:cs="Times New Roman"/>
          <w:sz w:val="24"/>
          <w:szCs w:val="24"/>
        </w:rPr>
        <w:t>.</w:t>
      </w:r>
      <w:r w:rsidR="00445562">
        <w:rPr>
          <w:rFonts w:ascii="Times New Roman" w:hAnsi="Times New Roman" w:cs="Times New Roman"/>
          <w:sz w:val="24"/>
          <w:szCs w:val="24"/>
        </w:rPr>
        <w:t xml:space="preserve"> </w:t>
      </w:r>
      <w:r w:rsidR="00540FB4">
        <w:rPr>
          <w:rFonts w:ascii="Times New Roman" w:hAnsi="Times New Roman" w:cs="Times New Roman"/>
          <w:sz w:val="24"/>
          <w:szCs w:val="24"/>
        </w:rPr>
        <w:t xml:space="preserve"> Ukupno </w:t>
      </w:r>
      <w:r>
        <w:rPr>
          <w:rFonts w:ascii="Times New Roman" w:hAnsi="Times New Roman" w:cs="Times New Roman"/>
          <w:sz w:val="24"/>
          <w:szCs w:val="24"/>
        </w:rPr>
        <w:t>smanjenje</w:t>
      </w:r>
      <w:r w:rsidR="00540FB4">
        <w:rPr>
          <w:rFonts w:ascii="Times New Roman" w:hAnsi="Times New Roman" w:cs="Times New Roman"/>
          <w:sz w:val="24"/>
          <w:szCs w:val="24"/>
        </w:rPr>
        <w:t xml:space="preserve"> odnosi </w:t>
      </w:r>
      <w:r w:rsidR="00445562">
        <w:rPr>
          <w:rFonts w:ascii="Times New Roman" w:hAnsi="Times New Roman" w:cs="Times New Roman"/>
          <w:sz w:val="24"/>
          <w:szCs w:val="24"/>
        </w:rPr>
        <w:t xml:space="preserve">prvenstveno </w:t>
      </w:r>
      <w:r w:rsidR="00540FB4">
        <w:rPr>
          <w:rFonts w:ascii="Times New Roman" w:hAnsi="Times New Roman" w:cs="Times New Roman"/>
          <w:sz w:val="24"/>
          <w:szCs w:val="24"/>
        </w:rPr>
        <w:t>na rashode za zaposlene</w:t>
      </w:r>
      <w:r>
        <w:rPr>
          <w:rFonts w:ascii="Times New Roman" w:hAnsi="Times New Roman" w:cs="Times New Roman"/>
          <w:sz w:val="24"/>
          <w:szCs w:val="24"/>
        </w:rPr>
        <w:t xml:space="preserve"> (-10% u odnosu na inicijalni plan)</w:t>
      </w:r>
      <w:r w:rsidR="00445562">
        <w:rPr>
          <w:rFonts w:ascii="Times New Roman" w:hAnsi="Times New Roman" w:cs="Times New Roman"/>
          <w:sz w:val="24"/>
          <w:szCs w:val="24"/>
        </w:rPr>
        <w:t>, zatim na</w:t>
      </w:r>
      <w:r>
        <w:rPr>
          <w:rFonts w:ascii="Times New Roman" w:hAnsi="Times New Roman" w:cs="Times New Roman"/>
          <w:sz w:val="24"/>
          <w:szCs w:val="24"/>
        </w:rPr>
        <w:t xml:space="preserve"> financijske i ostale rashode poslovanja,</w:t>
      </w:r>
      <w:r w:rsidR="00540FB4">
        <w:rPr>
          <w:rFonts w:ascii="Times New Roman" w:hAnsi="Times New Roman" w:cs="Times New Roman"/>
          <w:sz w:val="24"/>
          <w:szCs w:val="24"/>
        </w:rPr>
        <w:t xml:space="preserve"> dok </w:t>
      </w:r>
      <w:r>
        <w:rPr>
          <w:rFonts w:ascii="Times New Roman" w:hAnsi="Times New Roman" w:cs="Times New Roman"/>
          <w:sz w:val="24"/>
          <w:szCs w:val="24"/>
        </w:rPr>
        <w:t>svi ostali rashodi ostaju na razini ranije planiranih.</w:t>
      </w:r>
      <w:r w:rsidR="00540FB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56175CD" w14:textId="77777777" w:rsidR="00540FB4" w:rsidRDefault="00540FB4" w:rsidP="007E78A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Rashodi za nabavu nefinancijske imovine ostaju na razini 185.000 kn. </w:t>
      </w:r>
    </w:p>
    <w:p w14:paraId="1AE808D5" w14:textId="77777777" w:rsidR="00445562" w:rsidRDefault="00445562" w:rsidP="007E78A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52672D" w14:textId="77777777" w:rsidR="00540FB4" w:rsidRDefault="00540FB4" w:rsidP="007E78A6">
      <w:pPr>
        <w:jc w:val="both"/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</w:pPr>
      <w:r w:rsidRPr="00540FB4">
        <w:rPr>
          <w:rStyle w:val="Jakoisticanje"/>
          <w:rFonts w:ascii="Times New Roman" w:hAnsi="Times New Roman" w:cs="Times New Roman"/>
          <w:b/>
          <w:i w:val="0"/>
          <w:color w:val="auto"/>
          <w:sz w:val="24"/>
          <w:szCs w:val="24"/>
          <w:u w:val="single"/>
        </w:rPr>
        <w:t>RAČUN FINANCIRANJA</w:t>
      </w:r>
    </w:p>
    <w:p w14:paraId="50AB77FB" w14:textId="1B027F67" w:rsidR="00445562" w:rsidRDefault="00445562" w:rsidP="007E78A6">
      <w:pPr>
        <w:jc w:val="both"/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>Što se tiče računa financiranja, najveći dio izdataka (</w:t>
      </w:r>
      <w:bookmarkStart w:id="0" w:name="_GoBack"/>
      <w:bookmarkEnd w:id="0"/>
      <w:r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t xml:space="preserve">473 milijuna kuna) odnosi se na prijenos sredstava odnosno sanacijskih doprinosa za razdoblja od 2016. do 2019. iz nacionalnog </w:t>
      </w:r>
      <w:r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  <w:lastRenderedPageBreak/>
        <w:t xml:space="preserve">sanacijskog fonda u SRF (jedinstveni sanacijski fond). Sva preostala raspoloživa sredstva biti će isključivo vezana uz izdatke za financijsku imovinu (izdaci za ostale vrijednosne papire- trezorske zapise RH). Ukoliko, iz bilo kojeg razloga, ne dođe do transfera sanacijskih sredstava u SRF, sva raspoloživa sredstva biti će uložena u trazorske zapise. </w:t>
      </w:r>
    </w:p>
    <w:p w14:paraId="544D2414" w14:textId="26CEA88A" w:rsidR="00540FB4" w:rsidRPr="00540FB4" w:rsidRDefault="00540FB4" w:rsidP="007E78A6">
      <w:pPr>
        <w:jc w:val="both"/>
        <w:rPr>
          <w:rStyle w:val="Jakoisticanje"/>
          <w:rFonts w:ascii="Times New Roman" w:hAnsi="Times New Roman" w:cs="Times New Roman"/>
          <w:i w:val="0"/>
          <w:color w:val="auto"/>
          <w:sz w:val="24"/>
          <w:szCs w:val="24"/>
        </w:rPr>
      </w:pPr>
    </w:p>
    <w:sectPr w:rsidR="00540FB4" w:rsidRPr="00540F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3915C8" w14:textId="77777777" w:rsidR="00804433" w:rsidRDefault="00804433" w:rsidP="00F86E64">
      <w:pPr>
        <w:spacing w:after="0" w:line="240" w:lineRule="auto"/>
      </w:pPr>
      <w:r>
        <w:separator/>
      </w:r>
    </w:p>
  </w:endnote>
  <w:endnote w:type="continuationSeparator" w:id="0">
    <w:p w14:paraId="6A838AF7" w14:textId="77777777" w:rsidR="00804433" w:rsidRDefault="00804433" w:rsidP="00F86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3F562A" w14:textId="77777777" w:rsidR="00804433" w:rsidRDefault="00804433" w:rsidP="00F86E64">
      <w:pPr>
        <w:spacing w:after="0" w:line="240" w:lineRule="auto"/>
      </w:pPr>
      <w:r>
        <w:separator/>
      </w:r>
    </w:p>
  </w:footnote>
  <w:footnote w:type="continuationSeparator" w:id="0">
    <w:p w14:paraId="39CB17AE" w14:textId="77777777" w:rsidR="00804433" w:rsidRDefault="00804433" w:rsidP="00F86E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E4E08"/>
    <w:multiLevelType w:val="hybridMultilevel"/>
    <w:tmpl w:val="67C67326"/>
    <w:lvl w:ilvl="0" w:tplc="F4BEC4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C59B1"/>
    <w:multiLevelType w:val="hybridMultilevel"/>
    <w:tmpl w:val="725A5718"/>
    <w:lvl w:ilvl="0" w:tplc="197E5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1B9"/>
    <w:rsid w:val="00011DB5"/>
    <w:rsid w:val="00036881"/>
    <w:rsid w:val="00046AE9"/>
    <w:rsid w:val="00077DC2"/>
    <w:rsid w:val="0008628E"/>
    <w:rsid w:val="000D0572"/>
    <w:rsid w:val="00103DFF"/>
    <w:rsid w:val="00125EC6"/>
    <w:rsid w:val="001538B7"/>
    <w:rsid w:val="00187EAE"/>
    <w:rsid w:val="001A74EF"/>
    <w:rsid w:val="001C7BBD"/>
    <w:rsid w:val="001F16A6"/>
    <w:rsid w:val="001F4F9E"/>
    <w:rsid w:val="0020771B"/>
    <w:rsid w:val="00215E02"/>
    <w:rsid w:val="002318C2"/>
    <w:rsid w:val="00245C1A"/>
    <w:rsid w:val="00280A28"/>
    <w:rsid w:val="002D4F2D"/>
    <w:rsid w:val="0031085D"/>
    <w:rsid w:val="003137EC"/>
    <w:rsid w:val="00323390"/>
    <w:rsid w:val="00325307"/>
    <w:rsid w:val="003454C6"/>
    <w:rsid w:val="00356B0B"/>
    <w:rsid w:val="00380156"/>
    <w:rsid w:val="003922ED"/>
    <w:rsid w:val="003F49CE"/>
    <w:rsid w:val="004301EA"/>
    <w:rsid w:val="0044413C"/>
    <w:rsid w:val="00445562"/>
    <w:rsid w:val="00460157"/>
    <w:rsid w:val="00473295"/>
    <w:rsid w:val="004925B5"/>
    <w:rsid w:val="00493647"/>
    <w:rsid w:val="004961B9"/>
    <w:rsid w:val="00496F43"/>
    <w:rsid w:val="0054082B"/>
    <w:rsid w:val="00540FB4"/>
    <w:rsid w:val="00586FD3"/>
    <w:rsid w:val="005C4250"/>
    <w:rsid w:val="005F27CD"/>
    <w:rsid w:val="005F7F72"/>
    <w:rsid w:val="006670E6"/>
    <w:rsid w:val="00690A56"/>
    <w:rsid w:val="006C0351"/>
    <w:rsid w:val="006F026D"/>
    <w:rsid w:val="006F11BB"/>
    <w:rsid w:val="006F1977"/>
    <w:rsid w:val="006F2DE2"/>
    <w:rsid w:val="00707BCF"/>
    <w:rsid w:val="00730A15"/>
    <w:rsid w:val="007321E8"/>
    <w:rsid w:val="0074221F"/>
    <w:rsid w:val="00753A40"/>
    <w:rsid w:val="007A2C06"/>
    <w:rsid w:val="007C3886"/>
    <w:rsid w:val="007C4E31"/>
    <w:rsid w:val="007E78A6"/>
    <w:rsid w:val="00804433"/>
    <w:rsid w:val="00863AA0"/>
    <w:rsid w:val="008D1498"/>
    <w:rsid w:val="00944217"/>
    <w:rsid w:val="00976885"/>
    <w:rsid w:val="009977E6"/>
    <w:rsid w:val="009B5285"/>
    <w:rsid w:val="009E1271"/>
    <w:rsid w:val="00A062F4"/>
    <w:rsid w:val="00A13672"/>
    <w:rsid w:val="00A16344"/>
    <w:rsid w:val="00A530D8"/>
    <w:rsid w:val="00AB30F0"/>
    <w:rsid w:val="00B12C78"/>
    <w:rsid w:val="00B210B7"/>
    <w:rsid w:val="00B33064"/>
    <w:rsid w:val="00BD5C28"/>
    <w:rsid w:val="00C068C5"/>
    <w:rsid w:val="00C304B9"/>
    <w:rsid w:val="00C44E90"/>
    <w:rsid w:val="00C500CE"/>
    <w:rsid w:val="00C62F8A"/>
    <w:rsid w:val="00C8461C"/>
    <w:rsid w:val="00CC55DD"/>
    <w:rsid w:val="00CE1B29"/>
    <w:rsid w:val="00CE410D"/>
    <w:rsid w:val="00D23A4D"/>
    <w:rsid w:val="00E10B8D"/>
    <w:rsid w:val="00E240EE"/>
    <w:rsid w:val="00E244BC"/>
    <w:rsid w:val="00E32CC8"/>
    <w:rsid w:val="00E32E80"/>
    <w:rsid w:val="00E45434"/>
    <w:rsid w:val="00E47F21"/>
    <w:rsid w:val="00E66A47"/>
    <w:rsid w:val="00E84541"/>
    <w:rsid w:val="00E872F4"/>
    <w:rsid w:val="00F10853"/>
    <w:rsid w:val="00F31510"/>
    <w:rsid w:val="00F36A22"/>
    <w:rsid w:val="00F86E64"/>
    <w:rsid w:val="00FA53F9"/>
    <w:rsid w:val="00FF0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465BC6"/>
  <w15:docId w15:val="{9B30E3B2-3196-40CD-ADD9-C6EC839D9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7C4E31"/>
    <w:pPr>
      <w:ind w:left="720"/>
      <w:contextualSpacing/>
    </w:pPr>
  </w:style>
  <w:style w:type="paragraph" w:styleId="Naglaencitat">
    <w:name w:val="Intense Quote"/>
    <w:basedOn w:val="Normal"/>
    <w:next w:val="Normal"/>
    <w:link w:val="NaglaencitatChar"/>
    <w:uiPriority w:val="30"/>
    <w:qFormat/>
    <w:rsid w:val="00E45434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E45434"/>
    <w:rPr>
      <w:i/>
      <w:iCs/>
      <w:color w:val="5B9BD5" w:themeColor="accent1"/>
    </w:rPr>
  </w:style>
  <w:style w:type="character" w:styleId="Jakoisticanje">
    <w:name w:val="Intense Emphasis"/>
    <w:basedOn w:val="Zadanifontodlomka"/>
    <w:uiPriority w:val="21"/>
    <w:qFormat/>
    <w:rsid w:val="00E45434"/>
    <w:rPr>
      <w:i/>
      <w:iCs/>
      <w:color w:val="5B9BD5" w:themeColor="accent1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13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13672"/>
    <w:rPr>
      <w:rFonts w:ascii="Segoe UI" w:hAnsi="Segoe UI" w:cs="Segoe UI"/>
      <w:sz w:val="18"/>
      <w:szCs w:val="18"/>
    </w:rPr>
  </w:style>
  <w:style w:type="paragraph" w:styleId="Tekstfusnote">
    <w:name w:val="footnote text"/>
    <w:basedOn w:val="Normal"/>
    <w:link w:val="TekstfusnoteChar"/>
    <w:uiPriority w:val="99"/>
    <w:semiHidden/>
    <w:unhideWhenUsed/>
    <w:rsid w:val="00F86E64"/>
    <w:pPr>
      <w:spacing w:after="0" w:line="240" w:lineRule="auto"/>
    </w:pPr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uiPriority w:val="99"/>
    <w:semiHidden/>
    <w:rsid w:val="00F86E64"/>
    <w:rPr>
      <w:sz w:val="20"/>
      <w:szCs w:val="20"/>
    </w:rPr>
  </w:style>
  <w:style w:type="character" w:styleId="Referencafusnote">
    <w:name w:val="footnote reference"/>
    <w:basedOn w:val="Zadanifontodlomka"/>
    <w:uiPriority w:val="99"/>
    <w:semiHidden/>
    <w:unhideWhenUsed/>
    <w:rsid w:val="00F86E64"/>
    <w:rPr>
      <w:vertAlign w:val="superscript"/>
    </w:rPr>
  </w:style>
  <w:style w:type="character" w:styleId="Referencakomentara">
    <w:name w:val="annotation reference"/>
    <w:basedOn w:val="Zadanifontodlomka"/>
    <w:uiPriority w:val="99"/>
    <w:semiHidden/>
    <w:unhideWhenUsed/>
    <w:rsid w:val="00F3151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F31510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F31510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F31510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F3151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84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C44FF-B726-4708-B860-F8C7FCF8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493</Words>
  <Characters>2815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anamarija.maksic@dab.hr</dc:creator>
  <cp:lastModifiedBy>Ida Hohnjec</cp:lastModifiedBy>
  <cp:revision>5</cp:revision>
  <cp:lastPrinted>2018-11-07T14:46:00Z</cp:lastPrinted>
  <dcterms:created xsi:type="dcterms:W3CDTF">2020-05-06T07:12:00Z</dcterms:created>
  <dcterms:modified xsi:type="dcterms:W3CDTF">2020-05-06T23:48:00Z</dcterms:modified>
</cp:coreProperties>
</file>