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F6AD9" w14:textId="77777777" w:rsidR="008C43D3" w:rsidRPr="003B7E15" w:rsidRDefault="008C43D3" w:rsidP="003B7E15">
      <w:pPr>
        <w:jc w:val="center"/>
        <w:rPr>
          <w:rFonts w:ascii="Times New Roman" w:hAnsi="Times New Roman"/>
          <w:b/>
        </w:rPr>
      </w:pPr>
    </w:p>
    <w:p w14:paraId="536BB910" w14:textId="68530599" w:rsidR="008C2665" w:rsidRPr="003B7E15" w:rsidRDefault="008C2665" w:rsidP="003B7E15">
      <w:pPr>
        <w:pStyle w:val="Sadraj3"/>
        <w:spacing w:after="0"/>
        <w:ind w:left="0"/>
        <w:rPr>
          <w:rFonts w:ascii="Times New Roman" w:hAnsi="Times New Roman" w:cs="Times New Roman"/>
          <w:sz w:val="24"/>
          <w:szCs w:val="24"/>
        </w:rPr>
      </w:pPr>
    </w:p>
    <w:p w14:paraId="7774123A" w14:textId="348903EC" w:rsidR="000F48DA" w:rsidRPr="003B7E15" w:rsidRDefault="000F48DA" w:rsidP="003B7E15">
      <w:pPr>
        <w:pStyle w:val="ListParagraph1"/>
        <w:ind w:left="0"/>
        <w:jc w:val="center"/>
        <w:rPr>
          <w:rFonts w:ascii="Times New Roman" w:hAnsi="Times New Roman"/>
          <w:b/>
        </w:rPr>
      </w:pPr>
    </w:p>
    <w:p w14:paraId="0768352D" w14:textId="2A2AB9A0" w:rsidR="003B7E15" w:rsidRPr="003B7E15" w:rsidRDefault="003B7E15" w:rsidP="003B7E15">
      <w:pPr>
        <w:pStyle w:val="ListParagraph1"/>
        <w:ind w:left="0"/>
        <w:jc w:val="center"/>
        <w:rPr>
          <w:rFonts w:ascii="Times New Roman" w:hAnsi="Times New Roman"/>
          <w:b/>
        </w:rPr>
      </w:pPr>
    </w:p>
    <w:p w14:paraId="441FF854" w14:textId="7BCDA070" w:rsidR="003B7E15" w:rsidRPr="003B7E15" w:rsidRDefault="003B7E15" w:rsidP="003B7E15">
      <w:pPr>
        <w:pStyle w:val="ListParagraph1"/>
        <w:ind w:left="0"/>
        <w:jc w:val="center"/>
        <w:rPr>
          <w:rFonts w:ascii="Times New Roman" w:hAnsi="Times New Roman"/>
          <w:b/>
        </w:rPr>
      </w:pPr>
    </w:p>
    <w:p w14:paraId="1A90F614" w14:textId="5C71D6FC" w:rsidR="003B7E15" w:rsidRPr="003B7E15" w:rsidRDefault="003B7E15" w:rsidP="003B7E15">
      <w:pPr>
        <w:pStyle w:val="ListParagraph1"/>
        <w:ind w:left="0"/>
        <w:jc w:val="center"/>
        <w:rPr>
          <w:rFonts w:ascii="Times New Roman" w:hAnsi="Times New Roman"/>
          <w:b/>
        </w:rPr>
      </w:pPr>
    </w:p>
    <w:p w14:paraId="1651649B" w14:textId="4F366926" w:rsidR="003B7E15" w:rsidRPr="003B7E15" w:rsidRDefault="003B7E15" w:rsidP="003B7E15">
      <w:pPr>
        <w:pStyle w:val="ListParagraph1"/>
        <w:ind w:left="0"/>
        <w:jc w:val="center"/>
        <w:rPr>
          <w:rFonts w:ascii="Times New Roman" w:hAnsi="Times New Roman"/>
          <w:b/>
        </w:rPr>
      </w:pPr>
    </w:p>
    <w:p w14:paraId="756CB7E9" w14:textId="66D84F11" w:rsidR="003B7E15" w:rsidRPr="003B7E15" w:rsidRDefault="003B7E15" w:rsidP="003B7E15">
      <w:pPr>
        <w:pStyle w:val="ListParagraph1"/>
        <w:ind w:left="0"/>
        <w:jc w:val="center"/>
        <w:rPr>
          <w:rFonts w:ascii="Times New Roman" w:hAnsi="Times New Roman"/>
          <w:b/>
        </w:rPr>
      </w:pPr>
    </w:p>
    <w:p w14:paraId="135E2EE6" w14:textId="7F345E63" w:rsidR="003B7E15" w:rsidRPr="003B7E15" w:rsidRDefault="003B7E15" w:rsidP="003B7E15">
      <w:pPr>
        <w:pStyle w:val="ListParagraph1"/>
        <w:ind w:left="0"/>
        <w:jc w:val="center"/>
        <w:rPr>
          <w:rFonts w:ascii="Times New Roman" w:hAnsi="Times New Roman"/>
          <w:b/>
        </w:rPr>
      </w:pPr>
    </w:p>
    <w:p w14:paraId="1715E6BE" w14:textId="61993CB5" w:rsidR="003B7E15" w:rsidRPr="003B7E15" w:rsidRDefault="003B7E15" w:rsidP="003B7E15">
      <w:pPr>
        <w:pStyle w:val="ListParagraph1"/>
        <w:ind w:left="0"/>
        <w:jc w:val="center"/>
        <w:rPr>
          <w:rFonts w:ascii="Times New Roman" w:hAnsi="Times New Roman"/>
          <w:b/>
        </w:rPr>
      </w:pPr>
    </w:p>
    <w:p w14:paraId="4EBAE80F" w14:textId="53ABBE54" w:rsidR="003B7E15" w:rsidRPr="003B7E15" w:rsidRDefault="003B7E15" w:rsidP="003B7E15">
      <w:pPr>
        <w:pStyle w:val="ListParagraph1"/>
        <w:ind w:left="0"/>
        <w:jc w:val="center"/>
        <w:rPr>
          <w:rFonts w:ascii="Times New Roman" w:hAnsi="Times New Roman"/>
          <w:b/>
        </w:rPr>
      </w:pPr>
    </w:p>
    <w:p w14:paraId="7EB17620" w14:textId="3B3A92B7" w:rsidR="003B7E15" w:rsidRPr="003B7E15" w:rsidRDefault="003B7E15" w:rsidP="003B7E15">
      <w:pPr>
        <w:pStyle w:val="ListParagraph1"/>
        <w:ind w:left="0"/>
        <w:jc w:val="center"/>
        <w:rPr>
          <w:rFonts w:ascii="Times New Roman" w:hAnsi="Times New Roman"/>
          <w:b/>
        </w:rPr>
      </w:pPr>
    </w:p>
    <w:p w14:paraId="511B4FA5" w14:textId="60C52EC2" w:rsidR="003B7E15" w:rsidRPr="003B7E15" w:rsidRDefault="003B7E15" w:rsidP="003B7E15">
      <w:pPr>
        <w:pStyle w:val="ListParagraph1"/>
        <w:ind w:left="0"/>
        <w:jc w:val="center"/>
        <w:rPr>
          <w:rFonts w:ascii="Times New Roman" w:hAnsi="Times New Roman"/>
          <w:b/>
        </w:rPr>
      </w:pPr>
    </w:p>
    <w:p w14:paraId="079FBEF1" w14:textId="5C5C45BC" w:rsidR="003B7E15" w:rsidRPr="003B7E15" w:rsidRDefault="003B7E15" w:rsidP="003B7E15">
      <w:pPr>
        <w:pStyle w:val="ListParagraph1"/>
        <w:ind w:left="0"/>
        <w:jc w:val="center"/>
        <w:rPr>
          <w:rFonts w:ascii="Times New Roman" w:hAnsi="Times New Roman"/>
          <w:b/>
        </w:rPr>
      </w:pPr>
    </w:p>
    <w:p w14:paraId="5AEC15F0" w14:textId="225B838D" w:rsidR="003B7E15" w:rsidRDefault="003B7E15" w:rsidP="003B7E15">
      <w:pPr>
        <w:pStyle w:val="ListParagraph1"/>
        <w:ind w:left="0"/>
        <w:jc w:val="center"/>
        <w:rPr>
          <w:rFonts w:ascii="Times New Roman" w:hAnsi="Times New Roman"/>
          <w:b/>
        </w:rPr>
      </w:pPr>
    </w:p>
    <w:p w14:paraId="2BD27CA2" w14:textId="07322E94" w:rsidR="003B7E15" w:rsidRDefault="003B7E15" w:rsidP="003B7E15">
      <w:pPr>
        <w:pStyle w:val="ListParagraph1"/>
        <w:ind w:left="0"/>
        <w:jc w:val="center"/>
        <w:rPr>
          <w:rFonts w:ascii="Times New Roman" w:hAnsi="Times New Roman"/>
          <w:b/>
        </w:rPr>
      </w:pPr>
    </w:p>
    <w:p w14:paraId="2B319FA3" w14:textId="02499028" w:rsidR="003B7E15" w:rsidRDefault="003B7E15" w:rsidP="003B7E15">
      <w:pPr>
        <w:pStyle w:val="ListParagraph1"/>
        <w:ind w:left="0"/>
        <w:jc w:val="center"/>
        <w:rPr>
          <w:rFonts w:ascii="Times New Roman" w:hAnsi="Times New Roman"/>
          <w:b/>
        </w:rPr>
      </w:pPr>
    </w:p>
    <w:p w14:paraId="5B2C05AD" w14:textId="17869408" w:rsidR="003B7E15" w:rsidRDefault="003B7E15" w:rsidP="003B7E15">
      <w:pPr>
        <w:pStyle w:val="ListParagraph1"/>
        <w:ind w:left="0"/>
        <w:jc w:val="center"/>
        <w:rPr>
          <w:rFonts w:ascii="Times New Roman" w:hAnsi="Times New Roman"/>
          <w:b/>
        </w:rPr>
      </w:pPr>
    </w:p>
    <w:p w14:paraId="20E9AC8F" w14:textId="77777777" w:rsidR="003B7E15" w:rsidRPr="003B7E15" w:rsidRDefault="003B7E15" w:rsidP="003B7E15">
      <w:pPr>
        <w:pStyle w:val="ListParagraph1"/>
        <w:ind w:left="0"/>
        <w:jc w:val="center"/>
        <w:rPr>
          <w:rFonts w:ascii="Times New Roman" w:hAnsi="Times New Roman"/>
          <w:b/>
        </w:rPr>
      </w:pPr>
    </w:p>
    <w:p w14:paraId="2C34D15F" w14:textId="28DFDD4F" w:rsidR="003B7E15" w:rsidRPr="003B7E15" w:rsidRDefault="003B7E15" w:rsidP="003B7E15">
      <w:pPr>
        <w:pStyle w:val="ListParagraph1"/>
        <w:ind w:left="0"/>
        <w:jc w:val="center"/>
        <w:rPr>
          <w:rFonts w:ascii="Times New Roman" w:hAnsi="Times New Roman"/>
          <w:b/>
        </w:rPr>
      </w:pPr>
    </w:p>
    <w:p w14:paraId="2F39EF50" w14:textId="17C270AE" w:rsidR="003B7E15" w:rsidRPr="003B7E15" w:rsidRDefault="003B7E15" w:rsidP="003B7E15">
      <w:pPr>
        <w:pStyle w:val="ListParagraph1"/>
        <w:ind w:left="0"/>
        <w:jc w:val="center"/>
        <w:rPr>
          <w:rFonts w:ascii="Times New Roman" w:hAnsi="Times New Roman"/>
          <w:b/>
        </w:rPr>
      </w:pPr>
    </w:p>
    <w:p w14:paraId="196993FC" w14:textId="77777777" w:rsidR="003B7E15" w:rsidRPr="003B7E15" w:rsidRDefault="003B7E15" w:rsidP="002D4BCF">
      <w:pPr>
        <w:pStyle w:val="ListParagraph1"/>
        <w:spacing w:line="360" w:lineRule="auto"/>
        <w:ind w:left="0"/>
        <w:jc w:val="center"/>
        <w:rPr>
          <w:rFonts w:ascii="Times New Roman" w:hAnsi="Times New Roman"/>
          <w:b/>
        </w:rPr>
      </w:pPr>
    </w:p>
    <w:p w14:paraId="13770082" w14:textId="77777777" w:rsidR="000F48DA" w:rsidRPr="003B7E15" w:rsidRDefault="000F48DA" w:rsidP="002D4BCF">
      <w:pPr>
        <w:pStyle w:val="ListParagraph1"/>
        <w:spacing w:line="360" w:lineRule="auto"/>
        <w:ind w:left="0"/>
        <w:jc w:val="center"/>
        <w:rPr>
          <w:rFonts w:ascii="Times New Roman" w:hAnsi="Times New Roman"/>
          <w:b/>
        </w:rPr>
      </w:pPr>
    </w:p>
    <w:p w14:paraId="1C91CCD5" w14:textId="77777777" w:rsidR="003B7E15" w:rsidRPr="003B7E15" w:rsidRDefault="003B7E15" w:rsidP="002D4BCF">
      <w:pPr>
        <w:spacing w:line="360" w:lineRule="auto"/>
        <w:jc w:val="center"/>
        <w:rPr>
          <w:rFonts w:ascii="Times New Roman" w:hAnsi="Times New Roman"/>
          <w:b/>
          <w:bCs/>
        </w:rPr>
      </w:pPr>
      <w:r w:rsidRPr="003B7E15">
        <w:rPr>
          <w:rFonts w:ascii="Times New Roman" w:hAnsi="Times New Roman"/>
          <w:b/>
          <w:bCs/>
        </w:rPr>
        <w:t>OBRAZLOŽENJE FINANCIJSKOG PLANA</w:t>
      </w:r>
    </w:p>
    <w:p w14:paraId="206BC905" w14:textId="5A59CE9C" w:rsidR="003B7E15" w:rsidRPr="003B7E15" w:rsidRDefault="003B7E15" w:rsidP="002D4BCF">
      <w:pPr>
        <w:spacing w:line="360" w:lineRule="auto"/>
        <w:jc w:val="center"/>
        <w:rPr>
          <w:rFonts w:ascii="Times New Roman" w:hAnsi="Times New Roman"/>
          <w:b/>
          <w:bCs/>
        </w:rPr>
      </w:pPr>
      <w:r w:rsidRPr="003B7E15">
        <w:rPr>
          <w:rFonts w:ascii="Times New Roman" w:hAnsi="Times New Roman"/>
          <w:b/>
          <w:bCs/>
        </w:rPr>
        <w:t>FONDA ZA ZAŠTITU OKOLIŠA I ENERGETSKU UČINKOVITOST ZA 202</w:t>
      </w:r>
      <w:r w:rsidR="009D0D25">
        <w:rPr>
          <w:rFonts w:ascii="Times New Roman" w:hAnsi="Times New Roman"/>
          <w:b/>
          <w:bCs/>
        </w:rPr>
        <w:t>2</w:t>
      </w:r>
      <w:r w:rsidRPr="003B7E15">
        <w:rPr>
          <w:rFonts w:ascii="Times New Roman" w:hAnsi="Times New Roman"/>
          <w:b/>
          <w:bCs/>
        </w:rPr>
        <w:t>. G</w:t>
      </w:r>
      <w:r w:rsidR="009D0D25">
        <w:rPr>
          <w:rFonts w:ascii="Times New Roman" w:hAnsi="Times New Roman"/>
          <w:b/>
          <w:bCs/>
        </w:rPr>
        <w:t>ODINU I PROJEKCIJA PLANA ZA 2023. I 2024</w:t>
      </w:r>
      <w:r w:rsidRPr="003B7E15">
        <w:rPr>
          <w:rFonts w:ascii="Times New Roman" w:hAnsi="Times New Roman"/>
          <w:b/>
          <w:bCs/>
        </w:rPr>
        <w:t>. GODINU</w:t>
      </w:r>
    </w:p>
    <w:p w14:paraId="23A8FAD0" w14:textId="2A551BDC" w:rsidR="003B7E15" w:rsidRPr="003B7E15" w:rsidRDefault="003B7E15" w:rsidP="003B7E15">
      <w:pPr>
        <w:jc w:val="center"/>
        <w:rPr>
          <w:rFonts w:ascii="Times New Roman" w:hAnsi="Times New Roman"/>
          <w:b/>
          <w:bCs/>
        </w:rPr>
      </w:pPr>
    </w:p>
    <w:p w14:paraId="1E1A8D95" w14:textId="199F7F60" w:rsidR="003B7E15" w:rsidRPr="003B7E15" w:rsidRDefault="003B7E15" w:rsidP="003B7E15">
      <w:pPr>
        <w:jc w:val="center"/>
        <w:rPr>
          <w:rFonts w:ascii="Times New Roman" w:hAnsi="Times New Roman"/>
          <w:b/>
          <w:bCs/>
        </w:rPr>
      </w:pPr>
    </w:p>
    <w:p w14:paraId="16E653F4" w14:textId="5D97ED1C" w:rsidR="003B7E15" w:rsidRPr="003B7E15" w:rsidRDefault="003B7E15" w:rsidP="003B7E15">
      <w:pPr>
        <w:jc w:val="center"/>
        <w:rPr>
          <w:rFonts w:ascii="Times New Roman" w:hAnsi="Times New Roman"/>
          <w:b/>
          <w:bCs/>
        </w:rPr>
      </w:pPr>
    </w:p>
    <w:p w14:paraId="287038F2" w14:textId="7445535C" w:rsidR="003B7E15" w:rsidRPr="003B7E15" w:rsidRDefault="003B7E15" w:rsidP="003B7E15">
      <w:pPr>
        <w:jc w:val="center"/>
        <w:rPr>
          <w:rFonts w:ascii="Times New Roman" w:hAnsi="Times New Roman"/>
          <w:b/>
          <w:bCs/>
        </w:rPr>
      </w:pPr>
    </w:p>
    <w:p w14:paraId="229BDA26" w14:textId="47F9A891" w:rsidR="003B7E15" w:rsidRPr="003B7E15" w:rsidRDefault="003B7E15" w:rsidP="003B7E15">
      <w:pPr>
        <w:jc w:val="center"/>
        <w:rPr>
          <w:rFonts w:ascii="Times New Roman" w:hAnsi="Times New Roman"/>
          <w:b/>
          <w:bCs/>
        </w:rPr>
      </w:pPr>
    </w:p>
    <w:p w14:paraId="4FC49C70" w14:textId="36A3884D" w:rsidR="003B7E15" w:rsidRPr="003B7E15" w:rsidRDefault="003B7E15" w:rsidP="003B7E15">
      <w:pPr>
        <w:jc w:val="center"/>
        <w:rPr>
          <w:rFonts w:ascii="Times New Roman" w:hAnsi="Times New Roman"/>
          <w:b/>
          <w:bCs/>
        </w:rPr>
      </w:pPr>
    </w:p>
    <w:p w14:paraId="3AB0D0FB" w14:textId="63A56D1C" w:rsidR="003B7E15" w:rsidRPr="003B7E15" w:rsidRDefault="003B7E15" w:rsidP="003B7E15">
      <w:pPr>
        <w:jc w:val="center"/>
        <w:rPr>
          <w:rFonts w:ascii="Times New Roman" w:hAnsi="Times New Roman"/>
          <w:b/>
          <w:bCs/>
        </w:rPr>
      </w:pPr>
    </w:p>
    <w:p w14:paraId="5C57BA37" w14:textId="2BC3E34E" w:rsidR="003B7E15" w:rsidRPr="003B7E15" w:rsidRDefault="003B7E15" w:rsidP="003B7E15">
      <w:pPr>
        <w:jc w:val="center"/>
        <w:rPr>
          <w:rFonts w:ascii="Times New Roman" w:hAnsi="Times New Roman"/>
          <w:b/>
          <w:bCs/>
        </w:rPr>
      </w:pPr>
    </w:p>
    <w:p w14:paraId="14F40141" w14:textId="77777777" w:rsidR="003B7E15" w:rsidRPr="003B7E15" w:rsidRDefault="003B7E15" w:rsidP="003B7E15">
      <w:pPr>
        <w:jc w:val="center"/>
        <w:rPr>
          <w:rFonts w:ascii="Times New Roman" w:hAnsi="Times New Roman"/>
        </w:rPr>
      </w:pPr>
    </w:p>
    <w:p w14:paraId="76FEDD98" w14:textId="0D4E4A5E" w:rsidR="00EE4613" w:rsidRPr="003B7E15" w:rsidRDefault="00EE4613" w:rsidP="003B7E15">
      <w:pPr>
        <w:autoSpaceDE w:val="0"/>
        <w:autoSpaceDN w:val="0"/>
        <w:jc w:val="both"/>
        <w:rPr>
          <w:rFonts w:ascii="Times New Roman" w:hAnsi="Times New Roman"/>
          <w:b/>
        </w:rPr>
      </w:pPr>
    </w:p>
    <w:p w14:paraId="0F87AB54" w14:textId="33D863C7" w:rsidR="0021372E" w:rsidRDefault="0021372E" w:rsidP="003B7E15">
      <w:pPr>
        <w:autoSpaceDE w:val="0"/>
        <w:autoSpaceDN w:val="0"/>
        <w:jc w:val="both"/>
        <w:rPr>
          <w:rFonts w:ascii="Times New Roman" w:hAnsi="Times New Roman"/>
          <w:b/>
        </w:rPr>
      </w:pPr>
    </w:p>
    <w:p w14:paraId="0F78937A" w14:textId="137574FF" w:rsidR="003B7E15" w:rsidRDefault="003B7E15" w:rsidP="003B7E15">
      <w:pPr>
        <w:autoSpaceDE w:val="0"/>
        <w:autoSpaceDN w:val="0"/>
        <w:jc w:val="both"/>
        <w:rPr>
          <w:rFonts w:ascii="Times New Roman" w:hAnsi="Times New Roman"/>
          <w:b/>
        </w:rPr>
      </w:pPr>
    </w:p>
    <w:p w14:paraId="1C1609D8" w14:textId="66156C2F" w:rsidR="003B7E15" w:rsidRDefault="003B7E15" w:rsidP="003B7E15">
      <w:pPr>
        <w:autoSpaceDE w:val="0"/>
        <w:autoSpaceDN w:val="0"/>
        <w:jc w:val="both"/>
        <w:rPr>
          <w:rFonts w:ascii="Times New Roman" w:hAnsi="Times New Roman"/>
          <w:b/>
        </w:rPr>
      </w:pPr>
    </w:p>
    <w:p w14:paraId="5EE43059" w14:textId="38568641" w:rsidR="003B7E15" w:rsidRDefault="003B7E15" w:rsidP="003B7E15">
      <w:pPr>
        <w:autoSpaceDE w:val="0"/>
        <w:autoSpaceDN w:val="0"/>
        <w:jc w:val="both"/>
        <w:rPr>
          <w:rFonts w:ascii="Times New Roman" w:hAnsi="Times New Roman"/>
          <w:b/>
        </w:rPr>
      </w:pPr>
    </w:p>
    <w:p w14:paraId="6A694F1E" w14:textId="54322854" w:rsidR="003B7E15" w:rsidRDefault="003B7E15" w:rsidP="003B7E15">
      <w:pPr>
        <w:autoSpaceDE w:val="0"/>
        <w:autoSpaceDN w:val="0"/>
        <w:jc w:val="both"/>
        <w:rPr>
          <w:rFonts w:ascii="Times New Roman" w:hAnsi="Times New Roman"/>
          <w:b/>
        </w:rPr>
      </w:pPr>
    </w:p>
    <w:p w14:paraId="2341F01D" w14:textId="33A55AF5" w:rsidR="003B7E15" w:rsidRDefault="003B7E15" w:rsidP="003B7E15">
      <w:pPr>
        <w:autoSpaceDE w:val="0"/>
        <w:autoSpaceDN w:val="0"/>
        <w:jc w:val="both"/>
        <w:rPr>
          <w:rFonts w:ascii="Times New Roman" w:hAnsi="Times New Roman"/>
          <w:b/>
        </w:rPr>
      </w:pPr>
    </w:p>
    <w:p w14:paraId="699F3B59" w14:textId="19C15455" w:rsidR="003B7E15" w:rsidRDefault="003B7E15" w:rsidP="003B7E15">
      <w:pPr>
        <w:autoSpaceDE w:val="0"/>
        <w:autoSpaceDN w:val="0"/>
        <w:jc w:val="both"/>
        <w:rPr>
          <w:rFonts w:ascii="Times New Roman" w:hAnsi="Times New Roman"/>
          <w:b/>
        </w:rPr>
      </w:pPr>
    </w:p>
    <w:p w14:paraId="28CCFFE5" w14:textId="64EB40D7" w:rsidR="003B7E15" w:rsidRDefault="003B7E15" w:rsidP="003B7E15">
      <w:pPr>
        <w:autoSpaceDE w:val="0"/>
        <w:autoSpaceDN w:val="0"/>
        <w:jc w:val="both"/>
        <w:rPr>
          <w:rFonts w:ascii="Times New Roman" w:hAnsi="Times New Roman"/>
          <w:b/>
        </w:rPr>
      </w:pPr>
    </w:p>
    <w:p w14:paraId="30236CEC" w14:textId="6F009F1D" w:rsidR="003B7E15" w:rsidRDefault="003B7E15" w:rsidP="003B7E15">
      <w:pPr>
        <w:autoSpaceDE w:val="0"/>
        <w:autoSpaceDN w:val="0"/>
        <w:jc w:val="both"/>
        <w:rPr>
          <w:rFonts w:ascii="Times New Roman" w:hAnsi="Times New Roman"/>
          <w:b/>
        </w:rPr>
      </w:pPr>
    </w:p>
    <w:p w14:paraId="05E5026A" w14:textId="30AA10E4" w:rsidR="003B7E15" w:rsidRDefault="003B7E15" w:rsidP="003B7E15">
      <w:pPr>
        <w:autoSpaceDE w:val="0"/>
        <w:autoSpaceDN w:val="0"/>
        <w:jc w:val="both"/>
        <w:rPr>
          <w:rFonts w:ascii="Times New Roman" w:hAnsi="Times New Roman"/>
          <w:b/>
        </w:rPr>
      </w:pPr>
    </w:p>
    <w:p w14:paraId="0756CFA7" w14:textId="275294BA" w:rsidR="003B7E15" w:rsidRDefault="003B7E15" w:rsidP="003B7E15">
      <w:pPr>
        <w:autoSpaceDE w:val="0"/>
        <w:autoSpaceDN w:val="0"/>
        <w:jc w:val="both"/>
        <w:rPr>
          <w:rFonts w:ascii="Times New Roman" w:hAnsi="Times New Roman"/>
          <w:b/>
        </w:rPr>
      </w:pPr>
    </w:p>
    <w:p w14:paraId="2620752B" w14:textId="1B21D9E1" w:rsidR="003B7E15" w:rsidRDefault="003B7E15" w:rsidP="003B7E15">
      <w:pPr>
        <w:autoSpaceDE w:val="0"/>
        <w:autoSpaceDN w:val="0"/>
        <w:jc w:val="both"/>
        <w:rPr>
          <w:rFonts w:ascii="Times New Roman" w:hAnsi="Times New Roman"/>
          <w:b/>
        </w:rPr>
      </w:pPr>
    </w:p>
    <w:p w14:paraId="7CB04C0D" w14:textId="24841C38" w:rsidR="003B7E15" w:rsidRDefault="003B7E15" w:rsidP="003B7E15">
      <w:pPr>
        <w:autoSpaceDE w:val="0"/>
        <w:autoSpaceDN w:val="0"/>
        <w:jc w:val="both"/>
        <w:rPr>
          <w:rFonts w:ascii="Times New Roman" w:hAnsi="Times New Roman"/>
          <w:b/>
        </w:rPr>
      </w:pPr>
    </w:p>
    <w:p w14:paraId="7B3B4C22" w14:textId="7A08ED03" w:rsidR="003B7E15" w:rsidRDefault="003B7E15" w:rsidP="003B7E15">
      <w:pPr>
        <w:autoSpaceDE w:val="0"/>
        <w:autoSpaceDN w:val="0"/>
        <w:jc w:val="both"/>
        <w:rPr>
          <w:rFonts w:ascii="Times New Roman" w:hAnsi="Times New Roman"/>
          <w:b/>
        </w:rPr>
      </w:pPr>
    </w:p>
    <w:p w14:paraId="4379791C" w14:textId="0419AA09" w:rsidR="003B7E15" w:rsidRDefault="003B7E15" w:rsidP="003B7E15">
      <w:pPr>
        <w:autoSpaceDE w:val="0"/>
        <w:autoSpaceDN w:val="0"/>
        <w:jc w:val="both"/>
        <w:rPr>
          <w:rFonts w:ascii="Times New Roman" w:hAnsi="Times New Roman"/>
          <w:b/>
        </w:rPr>
      </w:pPr>
    </w:p>
    <w:p w14:paraId="679CDA48" w14:textId="2F519EB8" w:rsidR="003B7E15" w:rsidRDefault="003B7E15" w:rsidP="003B7E15">
      <w:pPr>
        <w:autoSpaceDE w:val="0"/>
        <w:autoSpaceDN w:val="0"/>
        <w:jc w:val="both"/>
        <w:rPr>
          <w:rFonts w:ascii="Times New Roman" w:hAnsi="Times New Roman"/>
          <w:b/>
        </w:rPr>
      </w:pPr>
    </w:p>
    <w:p w14:paraId="6942D275" w14:textId="091C035E" w:rsidR="003B7E15" w:rsidRDefault="003B7E15" w:rsidP="003B7E15">
      <w:pPr>
        <w:autoSpaceDE w:val="0"/>
        <w:autoSpaceDN w:val="0"/>
        <w:jc w:val="both"/>
        <w:rPr>
          <w:rFonts w:ascii="Times New Roman" w:hAnsi="Times New Roman"/>
          <w:b/>
        </w:rPr>
      </w:pPr>
    </w:p>
    <w:p w14:paraId="12B9F382" w14:textId="37ADDFB6" w:rsidR="003B7E15" w:rsidRDefault="003B7E15" w:rsidP="003B7E15">
      <w:pPr>
        <w:autoSpaceDE w:val="0"/>
        <w:autoSpaceDN w:val="0"/>
        <w:jc w:val="both"/>
        <w:rPr>
          <w:rFonts w:ascii="Times New Roman" w:hAnsi="Times New Roman"/>
          <w:b/>
        </w:rPr>
      </w:pPr>
    </w:p>
    <w:p w14:paraId="246C291A" w14:textId="452C40E1" w:rsidR="003B7E15" w:rsidRDefault="003B7E15" w:rsidP="003B7E15">
      <w:pPr>
        <w:autoSpaceDE w:val="0"/>
        <w:autoSpaceDN w:val="0"/>
        <w:jc w:val="both"/>
        <w:rPr>
          <w:rFonts w:ascii="Times New Roman" w:hAnsi="Times New Roman"/>
          <w:b/>
        </w:rPr>
      </w:pPr>
    </w:p>
    <w:p w14:paraId="4DC1D8B2" w14:textId="43557EBC" w:rsidR="003B7E15" w:rsidRDefault="003B7E15" w:rsidP="003B7E15">
      <w:pPr>
        <w:autoSpaceDE w:val="0"/>
        <w:autoSpaceDN w:val="0"/>
        <w:jc w:val="both"/>
        <w:rPr>
          <w:rFonts w:ascii="Times New Roman" w:hAnsi="Times New Roman"/>
          <w:b/>
        </w:rPr>
      </w:pPr>
    </w:p>
    <w:p w14:paraId="41EBC4B8" w14:textId="71E914B9" w:rsidR="003B7E15" w:rsidRDefault="003B7E15" w:rsidP="003B7E15">
      <w:pPr>
        <w:autoSpaceDE w:val="0"/>
        <w:autoSpaceDN w:val="0"/>
        <w:jc w:val="both"/>
        <w:rPr>
          <w:rFonts w:ascii="Times New Roman" w:hAnsi="Times New Roman"/>
          <w:b/>
        </w:rPr>
      </w:pPr>
    </w:p>
    <w:p w14:paraId="15CD0069" w14:textId="4EC412E8" w:rsidR="003B7E15" w:rsidRDefault="003B7E15" w:rsidP="003B7E15">
      <w:pPr>
        <w:autoSpaceDE w:val="0"/>
        <w:autoSpaceDN w:val="0"/>
        <w:jc w:val="both"/>
        <w:rPr>
          <w:rFonts w:ascii="Times New Roman" w:hAnsi="Times New Roman"/>
          <w:b/>
        </w:rPr>
      </w:pPr>
    </w:p>
    <w:p w14:paraId="31F1D565" w14:textId="77777777" w:rsidR="003B7E15" w:rsidRPr="003B7E15" w:rsidRDefault="003B7E15" w:rsidP="003B7E15">
      <w:pPr>
        <w:autoSpaceDE w:val="0"/>
        <w:autoSpaceDN w:val="0"/>
        <w:jc w:val="both"/>
        <w:rPr>
          <w:rFonts w:ascii="Times New Roman" w:hAnsi="Times New Roman"/>
          <w:b/>
        </w:rPr>
      </w:pPr>
    </w:p>
    <w:p w14:paraId="2A8812AC" w14:textId="77777777" w:rsidR="00BE39A1" w:rsidRPr="002D4BCF" w:rsidRDefault="00EE4613" w:rsidP="003B7E15">
      <w:pPr>
        <w:pStyle w:val="Naslov1"/>
        <w:rPr>
          <w:rFonts w:ascii="Times New Roman" w:hAnsi="Times New Roman"/>
          <w:u w:val="single"/>
        </w:rPr>
      </w:pPr>
      <w:bookmarkStart w:id="0" w:name="_Toc83373879"/>
      <w:r w:rsidRPr="002D4BCF">
        <w:rPr>
          <w:rFonts w:ascii="Times New Roman" w:hAnsi="Times New Roman"/>
          <w:u w:val="single"/>
        </w:rPr>
        <w:t>UVOD</w:t>
      </w:r>
      <w:bookmarkEnd w:id="0"/>
    </w:p>
    <w:p w14:paraId="41410D1A" w14:textId="77777777" w:rsidR="00EE4613" w:rsidRPr="003B7E15" w:rsidRDefault="00EE4613" w:rsidP="003B7E15">
      <w:pPr>
        <w:pStyle w:val="Odlomakpopisa"/>
        <w:autoSpaceDE w:val="0"/>
        <w:autoSpaceDN w:val="0"/>
        <w:ind w:left="0"/>
        <w:jc w:val="both"/>
        <w:rPr>
          <w:rFonts w:ascii="Times New Roman" w:hAnsi="Times New Roman"/>
          <w:b/>
        </w:rPr>
      </w:pPr>
    </w:p>
    <w:p w14:paraId="61E5BDAE" w14:textId="15739732" w:rsidR="001E4C31" w:rsidRPr="003B7E15" w:rsidRDefault="001E4C31" w:rsidP="003B7E15">
      <w:pPr>
        <w:pStyle w:val="Tijeloteksta"/>
        <w:shd w:val="clear" w:color="auto" w:fill="FFFFFF" w:themeFill="background1"/>
        <w:tabs>
          <w:tab w:val="clear" w:pos="1080"/>
          <w:tab w:val="left" w:pos="0"/>
          <w:tab w:val="left" w:pos="567"/>
        </w:tabs>
        <w:rPr>
          <w:rFonts w:ascii="Times New Roman" w:hAnsi="Times New Roman"/>
        </w:rPr>
      </w:pPr>
      <w:r w:rsidRPr="003B7E15">
        <w:rPr>
          <w:rFonts w:ascii="Times New Roman" w:hAnsi="Times New Roman"/>
        </w:rPr>
        <w:t>Temeljem Zakonu o proračunu (NN 87/08, 136/12 i 15/15), a sukladno Uputama za izradu prijedloga državnog proračuna Republike Hrvatske za razdoblje 20</w:t>
      </w:r>
      <w:r w:rsidR="009316AE" w:rsidRPr="003B7E15">
        <w:rPr>
          <w:rFonts w:ascii="Times New Roman" w:hAnsi="Times New Roman"/>
        </w:rPr>
        <w:t>2</w:t>
      </w:r>
      <w:r w:rsidR="006611C8" w:rsidRPr="003B7E15">
        <w:rPr>
          <w:rFonts w:ascii="Times New Roman" w:hAnsi="Times New Roman"/>
        </w:rPr>
        <w:t>2</w:t>
      </w:r>
      <w:r w:rsidRPr="003B7E15">
        <w:rPr>
          <w:rFonts w:ascii="Times New Roman" w:hAnsi="Times New Roman"/>
        </w:rPr>
        <w:t>.-20</w:t>
      </w:r>
      <w:r w:rsidR="008E38AF" w:rsidRPr="003B7E15">
        <w:rPr>
          <w:rFonts w:ascii="Times New Roman" w:hAnsi="Times New Roman"/>
        </w:rPr>
        <w:t>2</w:t>
      </w:r>
      <w:r w:rsidR="006611C8" w:rsidRPr="003B7E15">
        <w:rPr>
          <w:rFonts w:ascii="Times New Roman" w:hAnsi="Times New Roman"/>
        </w:rPr>
        <w:t>4</w:t>
      </w:r>
      <w:r w:rsidRPr="003B7E15">
        <w:rPr>
          <w:rFonts w:ascii="Times New Roman" w:hAnsi="Times New Roman"/>
        </w:rPr>
        <w:t>., Fond za zaštitu okoliša i energetsku učinkovitost (u daljnjem tekstu: Fond) izradio je prijedlog Financijskog plana za 20</w:t>
      </w:r>
      <w:r w:rsidR="009316AE" w:rsidRPr="003B7E15">
        <w:rPr>
          <w:rFonts w:ascii="Times New Roman" w:hAnsi="Times New Roman"/>
        </w:rPr>
        <w:t>2</w:t>
      </w:r>
      <w:r w:rsidR="006611C8" w:rsidRPr="003B7E15">
        <w:rPr>
          <w:rFonts w:ascii="Times New Roman" w:hAnsi="Times New Roman"/>
        </w:rPr>
        <w:t>2</w:t>
      </w:r>
      <w:r w:rsidRPr="003B7E15">
        <w:rPr>
          <w:rFonts w:ascii="Times New Roman" w:hAnsi="Times New Roman"/>
        </w:rPr>
        <w:t>. godinu s projekcijama za 20</w:t>
      </w:r>
      <w:r w:rsidR="009C2483" w:rsidRPr="003B7E15">
        <w:rPr>
          <w:rFonts w:ascii="Times New Roman" w:hAnsi="Times New Roman"/>
        </w:rPr>
        <w:t>2</w:t>
      </w:r>
      <w:r w:rsidR="006611C8" w:rsidRPr="003B7E15">
        <w:rPr>
          <w:rFonts w:ascii="Times New Roman" w:hAnsi="Times New Roman"/>
        </w:rPr>
        <w:t>3</w:t>
      </w:r>
      <w:r w:rsidRPr="003B7E15">
        <w:rPr>
          <w:rFonts w:ascii="Times New Roman" w:hAnsi="Times New Roman"/>
        </w:rPr>
        <w:t>. i 20</w:t>
      </w:r>
      <w:r w:rsidR="008E38AF" w:rsidRPr="003B7E15">
        <w:rPr>
          <w:rFonts w:ascii="Times New Roman" w:hAnsi="Times New Roman"/>
        </w:rPr>
        <w:t>2</w:t>
      </w:r>
      <w:r w:rsidR="006611C8" w:rsidRPr="003B7E15">
        <w:rPr>
          <w:rFonts w:ascii="Times New Roman" w:hAnsi="Times New Roman"/>
        </w:rPr>
        <w:t>4</w:t>
      </w:r>
      <w:r w:rsidRPr="003B7E15">
        <w:rPr>
          <w:rFonts w:ascii="Times New Roman" w:hAnsi="Times New Roman"/>
        </w:rPr>
        <w:t>. godinu.</w:t>
      </w:r>
    </w:p>
    <w:p w14:paraId="45AAB838" w14:textId="77777777" w:rsidR="001E4C31" w:rsidRPr="003B7E15" w:rsidRDefault="001E4C31" w:rsidP="003B7E15">
      <w:pPr>
        <w:shd w:val="clear" w:color="auto" w:fill="FFFFFF" w:themeFill="background1"/>
        <w:tabs>
          <w:tab w:val="left" w:pos="567"/>
        </w:tabs>
        <w:jc w:val="both"/>
        <w:rPr>
          <w:rFonts w:ascii="Times New Roman" w:hAnsi="Times New Roman"/>
        </w:rPr>
      </w:pPr>
      <w:r w:rsidRPr="003B7E15">
        <w:rPr>
          <w:rFonts w:ascii="Times New Roman" w:hAnsi="Times New Roman"/>
        </w:rPr>
        <w:tab/>
        <w:t xml:space="preserve"> </w:t>
      </w:r>
    </w:p>
    <w:p w14:paraId="416A076C" w14:textId="0BB3A7C8" w:rsidR="001E4C31" w:rsidRPr="003B7E15" w:rsidRDefault="001E4C31" w:rsidP="003B7E15">
      <w:pPr>
        <w:pStyle w:val="Tijeloteksta"/>
        <w:shd w:val="clear" w:color="auto" w:fill="FFFFFF" w:themeFill="background1"/>
        <w:tabs>
          <w:tab w:val="clear" w:pos="1080"/>
          <w:tab w:val="left" w:pos="567"/>
        </w:tabs>
        <w:rPr>
          <w:rFonts w:ascii="Times New Roman" w:hAnsi="Times New Roman"/>
        </w:rPr>
      </w:pPr>
      <w:r w:rsidRPr="003B7E15">
        <w:rPr>
          <w:rFonts w:ascii="Times New Roman" w:hAnsi="Times New Roman"/>
        </w:rPr>
        <w:t>Prijedlog Financijskog plana za 20</w:t>
      </w:r>
      <w:r w:rsidR="009316AE" w:rsidRPr="003B7E15">
        <w:rPr>
          <w:rFonts w:ascii="Times New Roman" w:hAnsi="Times New Roman"/>
        </w:rPr>
        <w:t>2</w:t>
      </w:r>
      <w:r w:rsidR="006611C8" w:rsidRPr="003B7E15">
        <w:rPr>
          <w:rFonts w:ascii="Times New Roman" w:hAnsi="Times New Roman"/>
        </w:rPr>
        <w:t>2</w:t>
      </w:r>
      <w:r w:rsidRPr="003B7E15">
        <w:rPr>
          <w:rFonts w:ascii="Times New Roman" w:hAnsi="Times New Roman"/>
        </w:rPr>
        <w:t>. godinu</w:t>
      </w:r>
      <w:r w:rsidR="00C87D28" w:rsidRPr="003B7E15">
        <w:rPr>
          <w:rFonts w:ascii="Times New Roman" w:hAnsi="Times New Roman"/>
        </w:rPr>
        <w:t xml:space="preserve"> i projekcije za 202</w:t>
      </w:r>
      <w:r w:rsidR="006611C8" w:rsidRPr="003B7E15">
        <w:rPr>
          <w:rFonts w:ascii="Times New Roman" w:hAnsi="Times New Roman"/>
        </w:rPr>
        <w:t>3</w:t>
      </w:r>
      <w:r w:rsidR="00C87D28" w:rsidRPr="003B7E15">
        <w:rPr>
          <w:rFonts w:ascii="Times New Roman" w:hAnsi="Times New Roman"/>
        </w:rPr>
        <w:t>. i 202</w:t>
      </w:r>
      <w:r w:rsidR="006611C8" w:rsidRPr="003B7E15">
        <w:rPr>
          <w:rFonts w:ascii="Times New Roman" w:hAnsi="Times New Roman"/>
        </w:rPr>
        <w:t>4</w:t>
      </w:r>
      <w:r w:rsidR="00C87D28" w:rsidRPr="003B7E15">
        <w:rPr>
          <w:rFonts w:ascii="Times New Roman" w:hAnsi="Times New Roman"/>
        </w:rPr>
        <w:t>. godinu</w:t>
      </w:r>
      <w:r w:rsidRPr="003B7E15">
        <w:rPr>
          <w:rFonts w:ascii="Times New Roman" w:hAnsi="Times New Roman"/>
        </w:rPr>
        <w:t xml:space="preserve"> temelji se na propisanim izvorima financiranja iz naknada koje naplaćuje Fond temeljem Zakona o Fondu za zaštitu okoliša i energetsku učinkovitost (NN 107/03 i 144/12), Zakona o gospodarenju otpadom (NN </w:t>
      </w:r>
      <w:r w:rsidR="00F76E15" w:rsidRPr="003B7E15">
        <w:rPr>
          <w:rFonts w:ascii="Times New Roman" w:hAnsi="Times New Roman"/>
        </w:rPr>
        <w:t>8</w:t>
      </w:r>
      <w:r w:rsidRPr="003B7E15">
        <w:rPr>
          <w:rFonts w:ascii="Times New Roman" w:hAnsi="Times New Roman"/>
        </w:rPr>
        <w:t>4/</w:t>
      </w:r>
      <w:r w:rsidR="00F76E15" w:rsidRPr="003B7E15">
        <w:rPr>
          <w:rFonts w:ascii="Times New Roman" w:hAnsi="Times New Roman"/>
        </w:rPr>
        <w:t>2</w:t>
      </w:r>
      <w:r w:rsidRPr="003B7E15">
        <w:rPr>
          <w:rFonts w:ascii="Times New Roman" w:hAnsi="Times New Roman"/>
        </w:rPr>
        <w:t>1</w:t>
      </w:r>
      <w:r w:rsidR="009316AE" w:rsidRPr="003B7E15">
        <w:rPr>
          <w:rFonts w:ascii="Times New Roman" w:hAnsi="Times New Roman"/>
        </w:rPr>
        <w:t>,</w:t>
      </w:r>
      <w:r w:rsidRPr="003B7E15">
        <w:rPr>
          <w:rFonts w:ascii="Times New Roman" w:hAnsi="Times New Roman"/>
        </w:rPr>
        <w:t xml:space="preserve">), Zakona o </w:t>
      </w:r>
      <w:r w:rsidR="006A25F0" w:rsidRPr="003B7E15">
        <w:rPr>
          <w:rFonts w:ascii="Times New Roman" w:hAnsi="Times New Roman"/>
        </w:rPr>
        <w:t xml:space="preserve">klimatskim promjenama i zaštiti ozonskog sloja </w:t>
      </w:r>
      <w:r w:rsidRPr="003B7E15">
        <w:rPr>
          <w:rFonts w:ascii="Times New Roman" w:hAnsi="Times New Roman"/>
        </w:rPr>
        <w:t>(NN 1</w:t>
      </w:r>
      <w:r w:rsidR="006A25F0" w:rsidRPr="003B7E15">
        <w:rPr>
          <w:rFonts w:ascii="Times New Roman" w:hAnsi="Times New Roman"/>
        </w:rPr>
        <w:t>27</w:t>
      </w:r>
      <w:r w:rsidRPr="003B7E15">
        <w:rPr>
          <w:rFonts w:ascii="Times New Roman" w:hAnsi="Times New Roman"/>
        </w:rPr>
        <w:t>/1</w:t>
      </w:r>
      <w:r w:rsidR="006A25F0" w:rsidRPr="003B7E15">
        <w:rPr>
          <w:rFonts w:ascii="Times New Roman" w:hAnsi="Times New Roman"/>
        </w:rPr>
        <w:t>9</w:t>
      </w:r>
      <w:r w:rsidRPr="003B7E15">
        <w:rPr>
          <w:rFonts w:ascii="Times New Roman" w:hAnsi="Times New Roman"/>
        </w:rPr>
        <w:t xml:space="preserve">) i </w:t>
      </w:r>
      <w:proofErr w:type="spellStart"/>
      <w:r w:rsidRPr="003B7E15">
        <w:rPr>
          <w:rFonts w:ascii="Times New Roman" w:hAnsi="Times New Roman"/>
        </w:rPr>
        <w:t>podzakonskih</w:t>
      </w:r>
      <w:proofErr w:type="spellEnd"/>
      <w:r w:rsidRPr="003B7E15">
        <w:rPr>
          <w:rFonts w:ascii="Times New Roman" w:hAnsi="Times New Roman"/>
        </w:rPr>
        <w:t xml:space="preserve"> akata, uzimajući prije svega u obzir već preuzete obveze temeljem sklopljenih ugovora s korisnicima sredstava Fonda.</w:t>
      </w:r>
    </w:p>
    <w:p w14:paraId="1BAB943A" w14:textId="77777777" w:rsidR="004F3F93" w:rsidRPr="003B7E15" w:rsidRDefault="004F3F93" w:rsidP="003B7E15">
      <w:pPr>
        <w:pStyle w:val="Tijeloteksta"/>
        <w:tabs>
          <w:tab w:val="clear" w:pos="1080"/>
          <w:tab w:val="left" w:pos="567"/>
        </w:tabs>
        <w:rPr>
          <w:rFonts w:ascii="Times New Roman" w:hAnsi="Times New Roman"/>
        </w:rPr>
      </w:pPr>
    </w:p>
    <w:p w14:paraId="20622E51" w14:textId="6D6D48B6" w:rsidR="005C7E50" w:rsidRPr="003B7E15" w:rsidRDefault="005C7E50" w:rsidP="003B7E15">
      <w:pPr>
        <w:pStyle w:val="Tijeloteksta"/>
        <w:tabs>
          <w:tab w:val="clear" w:pos="1080"/>
          <w:tab w:val="left" w:pos="567"/>
        </w:tabs>
        <w:rPr>
          <w:rFonts w:ascii="Times New Roman" w:hAnsi="Times New Roman"/>
          <w:b/>
        </w:rPr>
      </w:pPr>
      <w:r w:rsidRPr="003B7E15">
        <w:rPr>
          <w:rFonts w:ascii="Times New Roman" w:hAnsi="Times New Roman"/>
          <w:b/>
        </w:rPr>
        <w:t>Planirani prihodi i primici Fonda za 20</w:t>
      </w:r>
      <w:r w:rsidR="009316AE" w:rsidRPr="003B7E15">
        <w:rPr>
          <w:rFonts w:ascii="Times New Roman" w:hAnsi="Times New Roman"/>
          <w:b/>
        </w:rPr>
        <w:t>2</w:t>
      </w:r>
      <w:r w:rsidR="006611C8" w:rsidRPr="003B7E15">
        <w:rPr>
          <w:rFonts w:ascii="Times New Roman" w:hAnsi="Times New Roman"/>
          <w:b/>
        </w:rPr>
        <w:t>2</w:t>
      </w:r>
      <w:r w:rsidRPr="003B7E15">
        <w:rPr>
          <w:rFonts w:ascii="Times New Roman" w:hAnsi="Times New Roman"/>
          <w:b/>
        </w:rPr>
        <w:t xml:space="preserve">. godinu iznose </w:t>
      </w:r>
      <w:r w:rsidR="00417EEC" w:rsidRPr="003B7E15">
        <w:rPr>
          <w:rFonts w:ascii="Times New Roman" w:hAnsi="Times New Roman"/>
          <w:b/>
        </w:rPr>
        <w:t>1.978.254.290</w:t>
      </w:r>
      <w:r w:rsidRPr="003B7E15">
        <w:rPr>
          <w:rFonts w:ascii="Times New Roman" w:hAnsi="Times New Roman"/>
          <w:b/>
        </w:rPr>
        <w:t xml:space="preserve"> kn</w:t>
      </w:r>
      <w:r w:rsidR="00CE1BBB" w:rsidRPr="003B7E15">
        <w:rPr>
          <w:rFonts w:ascii="Times New Roman" w:hAnsi="Times New Roman"/>
          <w:b/>
        </w:rPr>
        <w:t xml:space="preserve">, </w:t>
      </w:r>
      <w:r w:rsidRPr="003B7E15">
        <w:rPr>
          <w:rFonts w:ascii="Times New Roman" w:hAnsi="Times New Roman"/>
          <w:b/>
        </w:rPr>
        <w:t>planirani rashodi i izdaci iznos</w:t>
      </w:r>
      <w:r w:rsidR="00CE1BBB" w:rsidRPr="003B7E15">
        <w:rPr>
          <w:rFonts w:ascii="Times New Roman" w:hAnsi="Times New Roman"/>
          <w:b/>
        </w:rPr>
        <w:t>e</w:t>
      </w:r>
      <w:r w:rsidRPr="003B7E15">
        <w:rPr>
          <w:rFonts w:ascii="Times New Roman" w:hAnsi="Times New Roman"/>
          <w:b/>
        </w:rPr>
        <w:t xml:space="preserve"> </w:t>
      </w:r>
      <w:r w:rsidR="00417EEC" w:rsidRPr="003B7E15">
        <w:rPr>
          <w:rFonts w:ascii="Times New Roman" w:hAnsi="Times New Roman"/>
          <w:b/>
        </w:rPr>
        <w:t>1.641.904.290</w:t>
      </w:r>
      <w:r w:rsidRPr="003B7E15">
        <w:rPr>
          <w:rFonts w:ascii="Times New Roman" w:hAnsi="Times New Roman"/>
          <w:b/>
        </w:rPr>
        <w:t xml:space="preserve"> kn</w:t>
      </w:r>
      <w:r w:rsidR="00CE1BBB" w:rsidRPr="003B7E15">
        <w:rPr>
          <w:rFonts w:ascii="Times New Roman" w:hAnsi="Times New Roman"/>
          <w:b/>
        </w:rPr>
        <w:t xml:space="preserve">, a višak prihoda i primitaka iznosi </w:t>
      </w:r>
      <w:r w:rsidR="00417EEC" w:rsidRPr="003B7E15">
        <w:rPr>
          <w:rFonts w:ascii="Times New Roman" w:hAnsi="Times New Roman"/>
          <w:b/>
        </w:rPr>
        <w:t>336.350.000</w:t>
      </w:r>
      <w:r w:rsidR="00CE1BBB" w:rsidRPr="003B7E15">
        <w:rPr>
          <w:rFonts w:ascii="Times New Roman" w:hAnsi="Times New Roman"/>
          <w:b/>
        </w:rPr>
        <w:t xml:space="preserve"> kn</w:t>
      </w:r>
      <w:r w:rsidRPr="003B7E15">
        <w:rPr>
          <w:rFonts w:ascii="Times New Roman" w:hAnsi="Times New Roman"/>
        </w:rPr>
        <w:t>.</w:t>
      </w:r>
      <w:r w:rsidRPr="003B7E15">
        <w:rPr>
          <w:rFonts w:ascii="Times New Roman" w:hAnsi="Times New Roman"/>
          <w:b/>
        </w:rPr>
        <w:t xml:space="preserve"> </w:t>
      </w:r>
    </w:p>
    <w:p w14:paraId="7197AA92" w14:textId="77777777" w:rsidR="009B7F7C" w:rsidRPr="003B7E15" w:rsidRDefault="009B7F7C" w:rsidP="003B7E15">
      <w:pPr>
        <w:pStyle w:val="Tijeloteksta"/>
        <w:tabs>
          <w:tab w:val="clear" w:pos="1080"/>
          <w:tab w:val="left" w:pos="567"/>
        </w:tabs>
        <w:rPr>
          <w:rFonts w:ascii="Times New Roman" w:hAnsi="Times New Roman"/>
          <w:b/>
        </w:rPr>
      </w:pPr>
    </w:p>
    <w:p w14:paraId="62779860" w14:textId="51D37A3D" w:rsidR="009B7F7C" w:rsidRPr="003B7E15" w:rsidRDefault="009B7F7C" w:rsidP="003B7E15">
      <w:pPr>
        <w:pStyle w:val="Tijeloteksta"/>
        <w:tabs>
          <w:tab w:val="clear" w:pos="1080"/>
          <w:tab w:val="left" w:pos="567"/>
        </w:tabs>
        <w:rPr>
          <w:rFonts w:ascii="Times New Roman" w:hAnsi="Times New Roman"/>
          <w:b/>
        </w:rPr>
      </w:pPr>
      <w:r w:rsidRPr="003B7E15">
        <w:rPr>
          <w:rFonts w:ascii="Times New Roman" w:hAnsi="Times New Roman"/>
          <w:b/>
        </w:rPr>
        <w:t>Planirani prihodi i primici Fonda za 202</w:t>
      </w:r>
      <w:r w:rsidR="006611C8" w:rsidRPr="003B7E15">
        <w:rPr>
          <w:rFonts w:ascii="Times New Roman" w:hAnsi="Times New Roman"/>
          <w:b/>
        </w:rPr>
        <w:t>3</w:t>
      </w:r>
      <w:r w:rsidRPr="003B7E15">
        <w:rPr>
          <w:rFonts w:ascii="Times New Roman" w:hAnsi="Times New Roman"/>
          <w:b/>
        </w:rPr>
        <w:t xml:space="preserve">. godinu iznose </w:t>
      </w:r>
      <w:r w:rsidR="00417EEC" w:rsidRPr="003B7E15">
        <w:rPr>
          <w:rFonts w:ascii="Times New Roman" w:hAnsi="Times New Roman"/>
          <w:b/>
        </w:rPr>
        <w:t>2.004.346.890 kn</w:t>
      </w:r>
      <w:r w:rsidR="00CE1BBB" w:rsidRPr="003B7E15">
        <w:rPr>
          <w:rFonts w:ascii="Times New Roman" w:hAnsi="Times New Roman"/>
          <w:b/>
        </w:rPr>
        <w:t>,</w:t>
      </w:r>
      <w:r w:rsidRPr="003B7E15">
        <w:rPr>
          <w:rFonts w:ascii="Times New Roman" w:hAnsi="Times New Roman"/>
          <w:b/>
        </w:rPr>
        <w:t xml:space="preserve"> planirani rashodi i izdaci iznos</w:t>
      </w:r>
      <w:r w:rsidR="00CE1BBB" w:rsidRPr="003B7E15">
        <w:rPr>
          <w:rFonts w:ascii="Times New Roman" w:hAnsi="Times New Roman"/>
          <w:b/>
        </w:rPr>
        <w:t>e</w:t>
      </w:r>
      <w:r w:rsidRPr="003B7E15">
        <w:rPr>
          <w:rFonts w:ascii="Times New Roman" w:hAnsi="Times New Roman"/>
          <w:b/>
        </w:rPr>
        <w:t xml:space="preserve"> </w:t>
      </w:r>
      <w:r w:rsidR="00417EEC" w:rsidRPr="003B7E15">
        <w:rPr>
          <w:rFonts w:ascii="Times New Roman" w:hAnsi="Times New Roman"/>
          <w:b/>
        </w:rPr>
        <w:t>1.628.146.890</w:t>
      </w:r>
      <w:r w:rsidRPr="003B7E15">
        <w:rPr>
          <w:rFonts w:ascii="Times New Roman" w:hAnsi="Times New Roman"/>
          <w:b/>
        </w:rPr>
        <w:t xml:space="preserve"> kn</w:t>
      </w:r>
      <w:r w:rsidR="00CE1BBB" w:rsidRPr="003B7E15">
        <w:rPr>
          <w:rFonts w:ascii="Times New Roman" w:hAnsi="Times New Roman"/>
          <w:b/>
        </w:rPr>
        <w:t xml:space="preserve">, a višak prihoda i primitaka iznosi </w:t>
      </w:r>
      <w:r w:rsidR="00417EEC" w:rsidRPr="003B7E15">
        <w:rPr>
          <w:rFonts w:ascii="Times New Roman" w:hAnsi="Times New Roman"/>
          <w:b/>
        </w:rPr>
        <w:t>376.200.000</w:t>
      </w:r>
      <w:r w:rsidR="00CE1BBB" w:rsidRPr="003B7E15">
        <w:rPr>
          <w:rFonts w:ascii="Times New Roman" w:hAnsi="Times New Roman"/>
          <w:b/>
        </w:rPr>
        <w:t xml:space="preserve"> kn</w:t>
      </w:r>
      <w:r w:rsidRPr="003B7E15">
        <w:rPr>
          <w:rFonts w:ascii="Times New Roman" w:hAnsi="Times New Roman"/>
        </w:rPr>
        <w:t>.</w:t>
      </w:r>
      <w:r w:rsidRPr="003B7E15">
        <w:rPr>
          <w:rFonts w:ascii="Times New Roman" w:hAnsi="Times New Roman"/>
          <w:b/>
        </w:rPr>
        <w:t xml:space="preserve"> </w:t>
      </w:r>
    </w:p>
    <w:p w14:paraId="211D8619" w14:textId="77777777" w:rsidR="009B7F7C" w:rsidRPr="003B7E15" w:rsidRDefault="009B7F7C" w:rsidP="003B7E15">
      <w:pPr>
        <w:pStyle w:val="Tijeloteksta"/>
        <w:tabs>
          <w:tab w:val="clear" w:pos="1080"/>
          <w:tab w:val="left" w:pos="567"/>
        </w:tabs>
        <w:rPr>
          <w:rFonts w:ascii="Times New Roman" w:hAnsi="Times New Roman"/>
          <w:b/>
        </w:rPr>
      </w:pPr>
    </w:p>
    <w:p w14:paraId="04AE4427" w14:textId="61AEBF48" w:rsidR="009B7F7C" w:rsidRPr="003B7E15" w:rsidRDefault="009B7F7C" w:rsidP="003B7E15">
      <w:pPr>
        <w:pStyle w:val="Tijeloteksta"/>
        <w:tabs>
          <w:tab w:val="clear" w:pos="1080"/>
          <w:tab w:val="left" w:pos="567"/>
        </w:tabs>
        <w:rPr>
          <w:rFonts w:ascii="Times New Roman" w:hAnsi="Times New Roman"/>
          <w:b/>
        </w:rPr>
      </w:pPr>
      <w:r w:rsidRPr="003B7E15">
        <w:rPr>
          <w:rFonts w:ascii="Times New Roman" w:hAnsi="Times New Roman"/>
          <w:b/>
        </w:rPr>
        <w:t>Planirani prihodi i primici Fonda za 202</w:t>
      </w:r>
      <w:r w:rsidR="006611C8" w:rsidRPr="003B7E15">
        <w:rPr>
          <w:rFonts w:ascii="Times New Roman" w:hAnsi="Times New Roman"/>
          <w:b/>
        </w:rPr>
        <w:t>4</w:t>
      </w:r>
      <w:r w:rsidRPr="003B7E15">
        <w:rPr>
          <w:rFonts w:ascii="Times New Roman" w:hAnsi="Times New Roman"/>
          <w:b/>
        </w:rPr>
        <w:t xml:space="preserve">. godinu iznose </w:t>
      </w:r>
      <w:r w:rsidR="00417EEC" w:rsidRPr="003B7E15">
        <w:rPr>
          <w:rFonts w:ascii="Times New Roman" w:hAnsi="Times New Roman"/>
          <w:b/>
        </w:rPr>
        <w:t>1.985.195.890</w:t>
      </w:r>
      <w:r w:rsidRPr="003B7E15">
        <w:rPr>
          <w:rFonts w:ascii="Times New Roman" w:hAnsi="Times New Roman"/>
          <w:b/>
        </w:rPr>
        <w:t xml:space="preserve"> kn</w:t>
      </w:r>
      <w:r w:rsidR="00AE7AE1" w:rsidRPr="003B7E15">
        <w:rPr>
          <w:rFonts w:ascii="Times New Roman" w:hAnsi="Times New Roman"/>
          <w:b/>
        </w:rPr>
        <w:t>, planirani ra</w:t>
      </w:r>
      <w:r w:rsidR="002E5851" w:rsidRPr="003B7E15">
        <w:rPr>
          <w:rFonts w:ascii="Times New Roman" w:hAnsi="Times New Roman"/>
          <w:b/>
        </w:rPr>
        <w:t>s</w:t>
      </w:r>
      <w:r w:rsidR="00AE7AE1" w:rsidRPr="003B7E15">
        <w:rPr>
          <w:rFonts w:ascii="Times New Roman" w:hAnsi="Times New Roman"/>
          <w:b/>
        </w:rPr>
        <w:t xml:space="preserve">hodi i izdaci iznose </w:t>
      </w:r>
      <w:r w:rsidR="00417EEC" w:rsidRPr="003B7E15">
        <w:rPr>
          <w:rFonts w:ascii="Times New Roman" w:hAnsi="Times New Roman"/>
          <w:b/>
        </w:rPr>
        <w:t>1.672.995.890</w:t>
      </w:r>
      <w:r w:rsidR="00AE7AE1" w:rsidRPr="003B7E15">
        <w:rPr>
          <w:rFonts w:ascii="Times New Roman" w:hAnsi="Times New Roman"/>
          <w:b/>
        </w:rPr>
        <w:t xml:space="preserve"> kn</w:t>
      </w:r>
      <w:r w:rsidR="00A9716B" w:rsidRPr="003B7E15">
        <w:rPr>
          <w:rFonts w:ascii="Times New Roman" w:hAnsi="Times New Roman"/>
          <w:b/>
        </w:rPr>
        <w:t xml:space="preserve">, </w:t>
      </w:r>
      <w:r w:rsidR="00AE7AE1" w:rsidRPr="003B7E15">
        <w:rPr>
          <w:rFonts w:ascii="Times New Roman" w:hAnsi="Times New Roman"/>
          <w:b/>
        </w:rPr>
        <w:t>a</w:t>
      </w:r>
      <w:r w:rsidR="00A9716B" w:rsidRPr="003B7E15">
        <w:rPr>
          <w:rFonts w:ascii="Times New Roman" w:hAnsi="Times New Roman"/>
          <w:b/>
        </w:rPr>
        <w:t xml:space="preserve"> </w:t>
      </w:r>
      <w:r w:rsidR="00AE7AE1" w:rsidRPr="003B7E15">
        <w:rPr>
          <w:rFonts w:ascii="Times New Roman" w:hAnsi="Times New Roman"/>
          <w:b/>
        </w:rPr>
        <w:t>višak prihoda</w:t>
      </w:r>
      <w:r w:rsidR="00881F45" w:rsidRPr="003B7E15">
        <w:rPr>
          <w:rFonts w:ascii="Times New Roman" w:hAnsi="Times New Roman"/>
          <w:b/>
        </w:rPr>
        <w:t xml:space="preserve"> i primitaka</w:t>
      </w:r>
      <w:r w:rsidR="00AE7AE1" w:rsidRPr="003B7E15">
        <w:rPr>
          <w:rFonts w:ascii="Times New Roman" w:hAnsi="Times New Roman"/>
          <w:b/>
        </w:rPr>
        <w:t xml:space="preserve"> iznos</w:t>
      </w:r>
      <w:r w:rsidR="00A9716B" w:rsidRPr="003B7E15">
        <w:rPr>
          <w:rFonts w:ascii="Times New Roman" w:hAnsi="Times New Roman"/>
          <w:b/>
        </w:rPr>
        <w:t>i</w:t>
      </w:r>
      <w:r w:rsidR="00AE7AE1" w:rsidRPr="003B7E15">
        <w:rPr>
          <w:rFonts w:ascii="Times New Roman" w:hAnsi="Times New Roman"/>
          <w:b/>
        </w:rPr>
        <w:t xml:space="preserve"> </w:t>
      </w:r>
      <w:r w:rsidR="00417EEC" w:rsidRPr="003B7E15">
        <w:rPr>
          <w:rFonts w:ascii="Times New Roman" w:hAnsi="Times New Roman"/>
          <w:b/>
        </w:rPr>
        <w:t>312.200.000</w:t>
      </w:r>
      <w:r w:rsidR="00AE7AE1" w:rsidRPr="003B7E15">
        <w:rPr>
          <w:rFonts w:ascii="Times New Roman" w:hAnsi="Times New Roman"/>
          <w:b/>
        </w:rPr>
        <w:t xml:space="preserve"> kn.</w:t>
      </w:r>
      <w:r w:rsidRPr="003B7E15">
        <w:rPr>
          <w:rFonts w:ascii="Times New Roman" w:hAnsi="Times New Roman"/>
          <w:b/>
        </w:rPr>
        <w:t xml:space="preserve"> </w:t>
      </w:r>
    </w:p>
    <w:p w14:paraId="2C794231" w14:textId="478D07F5" w:rsidR="009B7F7C" w:rsidRPr="003B7E15" w:rsidRDefault="009B7F7C" w:rsidP="003B7E15">
      <w:pPr>
        <w:pStyle w:val="Tijeloteksta"/>
        <w:tabs>
          <w:tab w:val="clear" w:pos="1080"/>
          <w:tab w:val="left" w:pos="567"/>
        </w:tabs>
        <w:rPr>
          <w:rFonts w:ascii="Times New Roman" w:hAnsi="Times New Roman"/>
          <w:b/>
        </w:rPr>
      </w:pPr>
    </w:p>
    <w:p w14:paraId="0F6608B8" w14:textId="13D3B0C5" w:rsidR="00323DBF" w:rsidRPr="002D4BCF" w:rsidRDefault="00323DBF" w:rsidP="003B7E15">
      <w:pPr>
        <w:pStyle w:val="Naslov1"/>
        <w:rPr>
          <w:rFonts w:ascii="Times New Roman" w:hAnsi="Times New Roman"/>
          <w:u w:val="single"/>
        </w:rPr>
      </w:pPr>
      <w:bookmarkStart w:id="1" w:name="_Toc83373880"/>
      <w:r w:rsidRPr="002D4BCF">
        <w:rPr>
          <w:rFonts w:ascii="Times New Roman" w:hAnsi="Times New Roman"/>
          <w:u w:val="single"/>
        </w:rPr>
        <w:t>PRIHODI</w:t>
      </w:r>
      <w:bookmarkEnd w:id="1"/>
    </w:p>
    <w:p w14:paraId="3B312B24" w14:textId="77777777" w:rsidR="003B7E15" w:rsidRPr="003B7E15" w:rsidRDefault="003B7E15" w:rsidP="003B7E15"/>
    <w:p w14:paraId="586941F3" w14:textId="77777777" w:rsidR="00323DBF" w:rsidRPr="003B7E15" w:rsidRDefault="00323DBF" w:rsidP="003B7E15">
      <w:pPr>
        <w:jc w:val="both"/>
        <w:rPr>
          <w:rFonts w:ascii="Times New Roman" w:eastAsiaTheme="minorEastAsia" w:hAnsi="Times New Roman"/>
        </w:rPr>
      </w:pPr>
      <w:r w:rsidRPr="003B7E15">
        <w:rPr>
          <w:rFonts w:ascii="Times New Roman" w:eastAsiaTheme="minorEastAsia" w:hAnsi="Times New Roman"/>
        </w:rPr>
        <w:t xml:space="preserve">Prikupljanjem izvanproračunskih prihoda po principu „onečišćivač plaća“ sukladno važećim zakonima i pravilnicima omogućuje se sufinanciranje programa i projekata zaštite okoliša i energetske učinkovitosti koji imaju za cilj sprečavanje daljnjeg onečišćenja okoliša, saniranje postojećih onečišćenja te održivo korištenje prirodnih resursa, kao i organizaciju sustava gospodarenja posebnim kategorijama otpada. </w:t>
      </w:r>
    </w:p>
    <w:p w14:paraId="5913EF94" w14:textId="77777777" w:rsidR="00323DBF" w:rsidRPr="003B7E15" w:rsidRDefault="00323DBF" w:rsidP="003B7E15">
      <w:pPr>
        <w:ind w:firstLine="567"/>
        <w:jc w:val="both"/>
        <w:rPr>
          <w:rFonts w:ascii="Times New Roman" w:hAnsi="Times New Roman"/>
        </w:rPr>
      </w:pPr>
    </w:p>
    <w:p w14:paraId="221B4854" w14:textId="2319376F" w:rsidR="007C2CCD" w:rsidRPr="003B7E15" w:rsidRDefault="00323DBF" w:rsidP="003B7E15">
      <w:pPr>
        <w:pStyle w:val="Tijeloteksta"/>
        <w:tabs>
          <w:tab w:val="left" w:pos="0"/>
        </w:tabs>
        <w:rPr>
          <w:rFonts w:ascii="Times New Roman" w:hAnsi="Times New Roman"/>
        </w:rPr>
      </w:pPr>
      <w:r w:rsidRPr="003B7E15">
        <w:rPr>
          <w:rFonts w:ascii="Times New Roman" w:hAnsi="Times New Roman"/>
        </w:rPr>
        <w:t>Planirani prihodi za 20</w:t>
      </w:r>
      <w:r w:rsidR="002E5851" w:rsidRPr="003B7E15">
        <w:rPr>
          <w:rFonts w:ascii="Times New Roman" w:hAnsi="Times New Roman"/>
        </w:rPr>
        <w:t>2</w:t>
      </w:r>
      <w:r w:rsidR="006611C8" w:rsidRPr="003B7E15">
        <w:rPr>
          <w:rFonts w:ascii="Times New Roman" w:hAnsi="Times New Roman"/>
        </w:rPr>
        <w:t>2</w:t>
      </w:r>
      <w:r w:rsidRPr="003B7E15">
        <w:rPr>
          <w:rFonts w:ascii="Times New Roman" w:hAnsi="Times New Roman"/>
        </w:rPr>
        <w:t>. godinu iznose</w:t>
      </w:r>
      <w:r w:rsidRPr="003B7E15">
        <w:rPr>
          <w:rFonts w:ascii="Times New Roman" w:hAnsi="Times New Roman"/>
          <w:b/>
        </w:rPr>
        <w:t xml:space="preserve"> </w:t>
      </w:r>
      <w:r w:rsidR="003B039E" w:rsidRPr="003B7E15">
        <w:rPr>
          <w:rFonts w:ascii="Times New Roman" w:hAnsi="Times New Roman"/>
          <w:b/>
        </w:rPr>
        <w:t>1.977.904.290</w:t>
      </w:r>
      <w:r w:rsidRPr="003B7E15">
        <w:rPr>
          <w:rFonts w:ascii="Times New Roman" w:hAnsi="Times New Roman"/>
          <w:b/>
        </w:rPr>
        <w:t xml:space="preserve"> kn</w:t>
      </w:r>
      <w:r w:rsidRPr="003B7E15">
        <w:rPr>
          <w:rFonts w:ascii="Times New Roman" w:hAnsi="Times New Roman"/>
        </w:rPr>
        <w:t xml:space="preserve"> i sastoje se od naknada, prihoda od trgovanja emisijskim jedinicama stakleničkih plinova, prihoda od financijske imovine, ostalih</w:t>
      </w:r>
    </w:p>
    <w:p w14:paraId="0BB28879" w14:textId="40F0CDE3" w:rsidR="00323DBF" w:rsidRPr="003B7E15" w:rsidRDefault="009B7F7C" w:rsidP="003B7E15">
      <w:pPr>
        <w:pStyle w:val="Tijeloteksta"/>
        <w:tabs>
          <w:tab w:val="left" w:pos="0"/>
        </w:tabs>
        <w:rPr>
          <w:rFonts w:ascii="Times New Roman" w:hAnsi="Times New Roman"/>
        </w:rPr>
      </w:pPr>
      <w:r w:rsidRPr="003B7E15">
        <w:rPr>
          <w:rFonts w:ascii="Times New Roman" w:hAnsi="Times New Roman"/>
        </w:rPr>
        <w:t>prihoda</w:t>
      </w:r>
      <w:r w:rsidR="00323DBF" w:rsidRPr="003B7E15">
        <w:rPr>
          <w:rFonts w:ascii="Times New Roman" w:hAnsi="Times New Roman"/>
        </w:rPr>
        <w:t xml:space="preserve"> te pomoći iz proračuna temeljem prijenosa sredstava EU i pomoći iz proračuna jedinica lokalne i po</w:t>
      </w:r>
      <w:r w:rsidRPr="003B7E15">
        <w:rPr>
          <w:rFonts w:ascii="Times New Roman" w:hAnsi="Times New Roman"/>
        </w:rPr>
        <w:t>dručne (regionalne) samouprave.</w:t>
      </w:r>
    </w:p>
    <w:p w14:paraId="5B2A4825" w14:textId="14A0133F" w:rsidR="00323DBF" w:rsidRPr="003B7E15" w:rsidRDefault="00323DBF" w:rsidP="003B7E15">
      <w:pPr>
        <w:jc w:val="both"/>
        <w:rPr>
          <w:rFonts w:ascii="Times New Roman" w:eastAsiaTheme="minorEastAsia" w:hAnsi="Times New Roman"/>
        </w:rPr>
      </w:pPr>
      <w:r w:rsidRPr="003B7E15">
        <w:rPr>
          <w:rFonts w:ascii="Times New Roman" w:eastAsiaTheme="minorEastAsia" w:hAnsi="Times New Roman"/>
        </w:rPr>
        <w:t>Prilikom izrade plana prihoda uzeti su u obzir prihodi po osnovi naknada propisanih Zakonom o Fondu za zaštitu okoliša i energetsku učinkovitost, Zakonom o održivom gospodarenju otpadom</w:t>
      </w:r>
      <w:r w:rsidR="000949B1" w:rsidRPr="003B7E15">
        <w:rPr>
          <w:rFonts w:ascii="Times New Roman" w:eastAsiaTheme="minorEastAsia" w:hAnsi="Times New Roman"/>
        </w:rPr>
        <w:t xml:space="preserve">, Zakonom o </w:t>
      </w:r>
      <w:r w:rsidR="00BB6F01" w:rsidRPr="003B7E15">
        <w:rPr>
          <w:rFonts w:ascii="Times New Roman" w:eastAsiaTheme="minorEastAsia" w:hAnsi="Times New Roman"/>
        </w:rPr>
        <w:t>klimatskim promjenama i zaštiti ozonskog sloja</w:t>
      </w:r>
      <w:r w:rsidR="000949B1" w:rsidRPr="003B7E15">
        <w:rPr>
          <w:rFonts w:ascii="Times New Roman" w:eastAsiaTheme="minorEastAsia" w:hAnsi="Times New Roman"/>
        </w:rPr>
        <w:t xml:space="preserve"> i Zakon</w:t>
      </w:r>
      <w:r w:rsidR="00BB6F01" w:rsidRPr="003B7E15">
        <w:rPr>
          <w:rFonts w:ascii="Times New Roman" w:eastAsiaTheme="minorEastAsia" w:hAnsi="Times New Roman"/>
        </w:rPr>
        <w:t>om</w:t>
      </w:r>
      <w:r w:rsidR="000949B1" w:rsidRPr="003B7E15">
        <w:rPr>
          <w:rFonts w:ascii="Times New Roman" w:eastAsiaTheme="minorEastAsia" w:hAnsi="Times New Roman"/>
        </w:rPr>
        <w:t xml:space="preserve"> o </w:t>
      </w:r>
      <w:proofErr w:type="spellStart"/>
      <w:r w:rsidR="000949B1" w:rsidRPr="003B7E15">
        <w:rPr>
          <w:rFonts w:ascii="Times New Roman" w:eastAsiaTheme="minorEastAsia" w:hAnsi="Times New Roman"/>
        </w:rPr>
        <w:t>biogorivima</w:t>
      </w:r>
      <w:proofErr w:type="spellEnd"/>
      <w:r w:rsidR="000949B1" w:rsidRPr="003B7E15">
        <w:rPr>
          <w:rFonts w:ascii="Times New Roman" w:eastAsiaTheme="minorEastAsia" w:hAnsi="Times New Roman"/>
        </w:rPr>
        <w:t>.</w:t>
      </w:r>
      <w:r w:rsidRPr="003B7E15">
        <w:rPr>
          <w:rFonts w:ascii="Times New Roman" w:eastAsiaTheme="minorEastAsia" w:hAnsi="Times New Roman"/>
        </w:rPr>
        <w:t xml:space="preserve"> </w:t>
      </w:r>
    </w:p>
    <w:p w14:paraId="001EAA82" w14:textId="77777777" w:rsidR="00537E28" w:rsidRPr="003B7E15" w:rsidRDefault="00537E28" w:rsidP="003B7E15">
      <w:pPr>
        <w:jc w:val="both"/>
        <w:rPr>
          <w:rFonts w:ascii="Times New Roman" w:eastAsiaTheme="minorEastAsia" w:hAnsi="Times New Roman"/>
        </w:rPr>
      </w:pPr>
    </w:p>
    <w:p w14:paraId="337FE264" w14:textId="313C8FE3" w:rsidR="00323DBF" w:rsidRPr="003B7E15" w:rsidRDefault="00323DBF" w:rsidP="003B7E15">
      <w:pPr>
        <w:jc w:val="both"/>
        <w:rPr>
          <w:rFonts w:ascii="Times New Roman" w:eastAsiaTheme="minorEastAsia" w:hAnsi="Times New Roman"/>
        </w:rPr>
      </w:pPr>
      <w:r w:rsidRPr="003B7E15">
        <w:rPr>
          <w:rFonts w:ascii="Times New Roman" w:eastAsiaTheme="minorEastAsia" w:hAnsi="Times New Roman"/>
        </w:rPr>
        <w:t>Također, imajući u vidu da, sukladno Odluci Vlade Republike Hrvatske, Fond obavlja poslove dražbovatelja koji u ime Republike Hrvatske obavlja poslove dražbe  emisijskih jedinica stakleničkih plinova u okviru sustava trgovanja emisijskim jedinicama stakleničkih plinova Europske unije, planirani su prihodi dražbovatelja i prihodi od prodaje emisijskih jedinica putem dražbi za količine emisijskih jedinica iz volumena Republike Hrvatske za 20</w:t>
      </w:r>
      <w:r w:rsidR="002E5851" w:rsidRPr="003B7E15">
        <w:rPr>
          <w:rFonts w:ascii="Times New Roman" w:eastAsiaTheme="minorEastAsia" w:hAnsi="Times New Roman"/>
        </w:rPr>
        <w:t>2</w:t>
      </w:r>
      <w:r w:rsidR="006611C8" w:rsidRPr="003B7E15">
        <w:rPr>
          <w:rFonts w:ascii="Times New Roman" w:eastAsiaTheme="minorEastAsia" w:hAnsi="Times New Roman"/>
        </w:rPr>
        <w:t>2</w:t>
      </w:r>
      <w:r w:rsidRPr="003B7E15">
        <w:rPr>
          <w:rFonts w:ascii="Times New Roman" w:eastAsiaTheme="minorEastAsia" w:hAnsi="Times New Roman"/>
        </w:rPr>
        <w:t xml:space="preserve">. godinu, sve sukladno </w:t>
      </w:r>
      <w:r w:rsidR="006A25F0" w:rsidRPr="003B7E15">
        <w:rPr>
          <w:rFonts w:ascii="Times New Roman" w:hAnsi="Times New Roman"/>
        </w:rPr>
        <w:t>Zakon</w:t>
      </w:r>
      <w:r w:rsidR="00800879" w:rsidRPr="003B7E15">
        <w:rPr>
          <w:rFonts w:ascii="Times New Roman" w:hAnsi="Times New Roman"/>
        </w:rPr>
        <w:t>u</w:t>
      </w:r>
      <w:r w:rsidR="006A25F0" w:rsidRPr="003B7E15">
        <w:rPr>
          <w:rFonts w:ascii="Times New Roman" w:hAnsi="Times New Roman"/>
        </w:rPr>
        <w:t xml:space="preserve"> o klimatskim promjenama i zaštiti ozonskog sloja</w:t>
      </w:r>
      <w:r w:rsidRPr="003B7E15">
        <w:rPr>
          <w:rFonts w:ascii="Times New Roman" w:eastAsiaTheme="minorEastAsia" w:hAnsi="Times New Roman"/>
        </w:rPr>
        <w:t>.</w:t>
      </w:r>
    </w:p>
    <w:p w14:paraId="27DE3539" w14:textId="77777777" w:rsidR="00AB3C2A" w:rsidRPr="003B7E15" w:rsidRDefault="00AB3C2A" w:rsidP="003B7E15">
      <w:pPr>
        <w:jc w:val="both"/>
        <w:rPr>
          <w:rFonts w:ascii="Times New Roman" w:eastAsiaTheme="minorEastAsia" w:hAnsi="Times New Roman"/>
        </w:rPr>
      </w:pPr>
    </w:p>
    <w:p w14:paraId="0DC07B7A" w14:textId="77777777" w:rsidR="00323DBF" w:rsidRPr="002D4BCF" w:rsidRDefault="00323DBF" w:rsidP="003B7E15">
      <w:pPr>
        <w:pStyle w:val="Naslov1"/>
        <w:rPr>
          <w:rFonts w:ascii="Times New Roman" w:hAnsi="Times New Roman"/>
          <w:u w:val="single"/>
        </w:rPr>
      </w:pPr>
      <w:bookmarkStart w:id="2" w:name="_Toc83373881"/>
      <w:r w:rsidRPr="002D4BCF">
        <w:rPr>
          <w:rFonts w:ascii="Times New Roman" w:hAnsi="Times New Roman"/>
          <w:u w:val="single"/>
        </w:rPr>
        <w:t>RASHODI</w:t>
      </w:r>
      <w:bookmarkEnd w:id="2"/>
      <w:r w:rsidRPr="002D4BCF">
        <w:rPr>
          <w:rFonts w:ascii="Times New Roman" w:hAnsi="Times New Roman"/>
          <w:u w:val="single"/>
        </w:rPr>
        <w:t xml:space="preserve"> </w:t>
      </w:r>
    </w:p>
    <w:p w14:paraId="2C4D9F8F" w14:textId="77777777" w:rsidR="00323DBF" w:rsidRPr="003B7E15" w:rsidRDefault="00323DBF" w:rsidP="003B7E15">
      <w:pPr>
        <w:pStyle w:val="Tijeloteksta"/>
        <w:tabs>
          <w:tab w:val="clear" w:pos="1080"/>
          <w:tab w:val="left" w:pos="0"/>
        </w:tabs>
        <w:rPr>
          <w:rFonts w:ascii="Times New Roman" w:hAnsi="Times New Roman"/>
          <w:b/>
        </w:rPr>
      </w:pPr>
    </w:p>
    <w:p w14:paraId="38EEF92E" w14:textId="52573BE0" w:rsidR="00323DBF" w:rsidRPr="003B7E15" w:rsidRDefault="00323DBF" w:rsidP="003B7E15">
      <w:pPr>
        <w:jc w:val="both"/>
        <w:rPr>
          <w:rFonts w:ascii="Times New Roman" w:hAnsi="Times New Roman"/>
          <w:bCs/>
        </w:rPr>
      </w:pPr>
      <w:r w:rsidRPr="003B7E15">
        <w:rPr>
          <w:rFonts w:ascii="Times New Roman" w:hAnsi="Times New Roman"/>
        </w:rPr>
        <w:t>Fond u 20</w:t>
      </w:r>
      <w:r w:rsidR="002E5851" w:rsidRPr="003B7E15">
        <w:rPr>
          <w:rFonts w:ascii="Times New Roman" w:hAnsi="Times New Roman"/>
        </w:rPr>
        <w:t>2</w:t>
      </w:r>
      <w:r w:rsidR="006611C8" w:rsidRPr="003B7E15">
        <w:rPr>
          <w:rFonts w:ascii="Times New Roman" w:hAnsi="Times New Roman"/>
        </w:rPr>
        <w:t>2</w:t>
      </w:r>
      <w:r w:rsidRPr="003B7E15">
        <w:rPr>
          <w:rFonts w:ascii="Times New Roman" w:hAnsi="Times New Roman"/>
        </w:rPr>
        <w:t xml:space="preserve">. godini planira rashode u ukupnom iznosu od </w:t>
      </w:r>
      <w:r w:rsidR="003B039E" w:rsidRPr="003B7E15">
        <w:rPr>
          <w:rFonts w:ascii="Times New Roman" w:hAnsi="Times New Roman"/>
          <w:b/>
        </w:rPr>
        <w:t>1.641.904.290</w:t>
      </w:r>
      <w:r w:rsidRPr="003B7E15">
        <w:rPr>
          <w:rFonts w:ascii="Times New Roman" w:hAnsi="Times New Roman"/>
          <w:b/>
        </w:rPr>
        <w:t xml:space="preserve"> kn</w:t>
      </w:r>
      <w:r w:rsidRPr="003B7E15">
        <w:rPr>
          <w:rFonts w:ascii="Times New Roman" w:hAnsi="Times New Roman"/>
        </w:rPr>
        <w:t>,</w:t>
      </w:r>
      <w:r w:rsidR="00707BFF" w:rsidRPr="003B7E15">
        <w:rPr>
          <w:rFonts w:ascii="Times New Roman" w:hAnsi="Times New Roman"/>
        </w:rPr>
        <w:t xml:space="preserve"> u 202</w:t>
      </w:r>
      <w:r w:rsidR="005F77AB" w:rsidRPr="003B7E15">
        <w:rPr>
          <w:rFonts w:ascii="Times New Roman" w:hAnsi="Times New Roman"/>
        </w:rPr>
        <w:t>3</w:t>
      </w:r>
      <w:r w:rsidR="00707BFF" w:rsidRPr="003B7E15">
        <w:rPr>
          <w:rFonts w:ascii="Times New Roman" w:hAnsi="Times New Roman"/>
        </w:rPr>
        <w:t xml:space="preserve">. u iznosu od </w:t>
      </w:r>
      <w:r w:rsidR="005E2760" w:rsidRPr="003B7E15">
        <w:rPr>
          <w:rFonts w:ascii="Times New Roman" w:hAnsi="Times New Roman"/>
          <w:b/>
        </w:rPr>
        <w:t>1.628.146.890</w:t>
      </w:r>
      <w:r w:rsidR="00707BFF" w:rsidRPr="003B7E15">
        <w:rPr>
          <w:rFonts w:ascii="Times New Roman" w:hAnsi="Times New Roman"/>
          <w:b/>
        </w:rPr>
        <w:t xml:space="preserve"> kn</w:t>
      </w:r>
      <w:r w:rsidR="00707BFF" w:rsidRPr="003B7E15">
        <w:rPr>
          <w:rFonts w:ascii="Times New Roman" w:hAnsi="Times New Roman"/>
        </w:rPr>
        <w:t>, a u 202</w:t>
      </w:r>
      <w:r w:rsidR="005F77AB" w:rsidRPr="003B7E15">
        <w:rPr>
          <w:rFonts w:ascii="Times New Roman" w:hAnsi="Times New Roman"/>
        </w:rPr>
        <w:t>4</w:t>
      </w:r>
      <w:r w:rsidR="00707BFF" w:rsidRPr="003B7E15">
        <w:rPr>
          <w:rFonts w:ascii="Times New Roman" w:hAnsi="Times New Roman"/>
        </w:rPr>
        <w:t xml:space="preserve">. u ukupnom iznosu od </w:t>
      </w:r>
      <w:r w:rsidR="005E2760" w:rsidRPr="003B7E15">
        <w:rPr>
          <w:rFonts w:ascii="Times New Roman" w:hAnsi="Times New Roman"/>
          <w:b/>
        </w:rPr>
        <w:t>1.672.995.890</w:t>
      </w:r>
      <w:r w:rsidR="00707BFF" w:rsidRPr="003B7E15">
        <w:rPr>
          <w:rFonts w:ascii="Times New Roman" w:hAnsi="Times New Roman"/>
          <w:b/>
        </w:rPr>
        <w:t xml:space="preserve"> kn</w:t>
      </w:r>
      <w:r w:rsidR="00707BFF" w:rsidRPr="003B7E15">
        <w:rPr>
          <w:rFonts w:ascii="Times New Roman" w:hAnsi="Times New Roman"/>
        </w:rPr>
        <w:t>.</w:t>
      </w:r>
    </w:p>
    <w:p w14:paraId="42DA3772" w14:textId="77777777" w:rsidR="00707BFF" w:rsidRPr="003B7E15" w:rsidRDefault="00707BFF" w:rsidP="003B7E15">
      <w:pPr>
        <w:jc w:val="both"/>
        <w:rPr>
          <w:rFonts w:ascii="Times New Roman" w:hAnsi="Times New Roman"/>
        </w:rPr>
      </w:pPr>
    </w:p>
    <w:p w14:paraId="5A90A7F4" w14:textId="7A8815A0" w:rsidR="005E2760" w:rsidRPr="003B7E15" w:rsidRDefault="00707BFF" w:rsidP="003B7E15">
      <w:pPr>
        <w:jc w:val="both"/>
        <w:rPr>
          <w:rFonts w:ascii="Times New Roman" w:hAnsi="Times New Roman"/>
        </w:rPr>
      </w:pPr>
      <w:r w:rsidRPr="003B7E15">
        <w:rPr>
          <w:rFonts w:ascii="Times New Roman" w:hAnsi="Times New Roman"/>
        </w:rPr>
        <w:t>Rashodi za 20</w:t>
      </w:r>
      <w:r w:rsidR="002E5851" w:rsidRPr="003B7E15">
        <w:rPr>
          <w:rFonts w:ascii="Times New Roman" w:hAnsi="Times New Roman"/>
        </w:rPr>
        <w:t>2</w:t>
      </w:r>
      <w:r w:rsidR="005F77AB" w:rsidRPr="003B7E15">
        <w:rPr>
          <w:rFonts w:ascii="Times New Roman" w:hAnsi="Times New Roman"/>
        </w:rPr>
        <w:t>2</w:t>
      </w:r>
      <w:r w:rsidRPr="003B7E15">
        <w:rPr>
          <w:rFonts w:ascii="Times New Roman" w:hAnsi="Times New Roman"/>
        </w:rPr>
        <w:t xml:space="preserve">. </w:t>
      </w:r>
      <w:r w:rsidR="005E2760" w:rsidRPr="003B7E15">
        <w:rPr>
          <w:rFonts w:ascii="Times New Roman" w:hAnsi="Times New Roman"/>
        </w:rPr>
        <w:t>smanjuju</w:t>
      </w:r>
      <w:r w:rsidRPr="003B7E15">
        <w:rPr>
          <w:rFonts w:ascii="Times New Roman" w:hAnsi="Times New Roman"/>
        </w:rPr>
        <w:t xml:space="preserve"> se u odnosu na 20</w:t>
      </w:r>
      <w:r w:rsidR="00C44A09" w:rsidRPr="003B7E15">
        <w:rPr>
          <w:rFonts w:ascii="Times New Roman" w:hAnsi="Times New Roman"/>
        </w:rPr>
        <w:t>2</w:t>
      </w:r>
      <w:r w:rsidR="005F77AB" w:rsidRPr="003B7E15">
        <w:rPr>
          <w:rFonts w:ascii="Times New Roman" w:hAnsi="Times New Roman"/>
        </w:rPr>
        <w:t>1</w:t>
      </w:r>
      <w:r w:rsidRPr="003B7E15">
        <w:rPr>
          <w:rFonts w:ascii="Times New Roman" w:hAnsi="Times New Roman"/>
        </w:rPr>
        <w:t xml:space="preserve">. za </w:t>
      </w:r>
      <w:r w:rsidR="005E2760" w:rsidRPr="003B7E15">
        <w:rPr>
          <w:rFonts w:ascii="Times New Roman" w:hAnsi="Times New Roman"/>
        </w:rPr>
        <w:t>14</w:t>
      </w:r>
      <w:r w:rsidR="00F54015" w:rsidRPr="003B7E15">
        <w:rPr>
          <w:rFonts w:ascii="Times New Roman" w:hAnsi="Times New Roman"/>
        </w:rPr>
        <w:t>,</w:t>
      </w:r>
      <w:r w:rsidR="005E2760" w:rsidRPr="003B7E15">
        <w:rPr>
          <w:rFonts w:ascii="Times New Roman" w:hAnsi="Times New Roman"/>
        </w:rPr>
        <w:t>56</w:t>
      </w:r>
      <w:r w:rsidRPr="003B7E15">
        <w:rPr>
          <w:rFonts w:ascii="Times New Roman" w:hAnsi="Times New Roman"/>
        </w:rPr>
        <w:t xml:space="preserve">% odnosno za </w:t>
      </w:r>
      <w:r w:rsidR="005E2760" w:rsidRPr="003B7E15">
        <w:rPr>
          <w:rFonts w:ascii="Times New Roman" w:hAnsi="Times New Roman"/>
        </w:rPr>
        <w:t>279.850.660</w:t>
      </w:r>
    </w:p>
    <w:p w14:paraId="488DF32B" w14:textId="11CC5B6E" w:rsidR="00707BFF" w:rsidRPr="003B7E15" w:rsidRDefault="00707BFF" w:rsidP="003B7E15">
      <w:pPr>
        <w:jc w:val="both"/>
        <w:rPr>
          <w:rFonts w:ascii="Times New Roman" w:hAnsi="Times New Roman"/>
        </w:rPr>
      </w:pPr>
      <w:r w:rsidRPr="003B7E15">
        <w:rPr>
          <w:rFonts w:ascii="Times New Roman" w:hAnsi="Times New Roman"/>
        </w:rPr>
        <w:lastRenderedPageBreak/>
        <w:t>kn.</w:t>
      </w:r>
    </w:p>
    <w:p w14:paraId="08B6A1E6" w14:textId="15B79D20" w:rsidR="00707BFF" w:rsidRPr="003B7E15" w:rsidRDefault="00707BFF" w:rsidP="003B7E15">
      <w:pPr>
        <w:jc w:val="both"/>
        <w:rPr>
          <w:rFonts w:ascii="Times New Roman" w:hAnsi="Times New Roman"/>
        </w:rPr>
      </w:pPr>
      <w:r w:rsidRPr="003B7E15">
        <w:rPr>
          <w:rFonts w:ascii="Times New Roman" w:hAnsi="Times New Roman"/>
        </w:rPr>
        <w:t>Rashodi u projekciji za 202</w:t>
      </w:r>
      <w:r w:rsidR="005F77AB" w:rsidRPr="003B7E15">
        <w:rPr>
          <w:rFonts w:ascii="Times New Roman" w:hAnsi="Times New Roman"/>
        </w:rPr>
        <w:t>3</w:t>
      </w:r>
      <w:r w:rsidRPr="003B7E15">
        <w:rPr>
          <w:rFonts w:ascii="Times New Roman" w:hAnsi="Times New Roman"/>
        </w:rPr>
        <w:t>. u odnosu na 20</w:t>
      </w:r>
      <w:r w:rsidR="002E5851" w:rsidRPr="003B7E15">
        <w:rPr>
          <w:rFonts w:ascii="Times New Roman" w:hAnsi="Times New Roman"/>
        </w:rPr>
        <w:t>2</w:t>
      </w:r>
      <w:r w:rsidR="005F77AB" w:rsidRPr="003B7E15">
        <w:rPr>
          <w:rFonts w:ascii="Times New Roman" w:hAnsi="Times New Roman"/>
        </w:rPr>
        <w:t>2</w:t>
      </w:r>
      <w:r w:rsidRPr="003B7E15">
        <w:rPr>
          <w:rFonts w:ascii="Times New Roman" w:hAnsi="Times New Roman"/>
        </w:rPr>
        <w:t xml:space="preserve">. smanjuju se za </w:t>
      </w:r>
      <w:r w:rsidR="005E2760" w:rsidRPr="003B7E15">
        <w:rPr>
          <w:rFonts w:ascii="Times New Roman" w:hAnsi="Times New Roman"/>
        </w:rPr>
        <w:t>0,84</w:t>
      </w:r>
      <w:r w:rsidRPr="003B7E15">
        <w:rPr>
          <w:rFonts w:ascii="Times New Roman" w:hAnsi="Times New Roman"/>
        </w:rPr>
        <w:t xml:space="preserve">% odnosno za </w:t>
      </w:r>
      <w:r w:rsidR="005E2760" w:rsidRPr="003B7E15">
        <w:rPr>
          <w:rFonts w:ascii="Times New Roman" w:hAnsi="Times New Roman"/>
        </w:rPr>
        <w:t>13.757.400</w:t>
      </w:r>
      <w:r w:rsidRPr="003B7E15">
        <w:rPr>
          <w:rFonts w:ascii="Times New Roman" w:hAnsi="Times New Roman"/>
        </w:rPr>
        <w:t xml:space="preserve"> kn.</w:t>
      </w:r>
    </w:p>
    <w:p w14:paraId="616DAFE5" w14:textId="046AD7AB" w:rsidR="00707BFF" w:rsidRPr="003B7E15" w:rsidRDefault="00707BFF" w:rsidP="003B7E15">
      <w:pPr>
        <w:jc w:val="both"/>
        <w:rPr>
          <w:rFonts w:ascii="Times New Roman" w:hAnsi="Times New Roman"/>
        </w:rPr>
      </w:pPr>
      <w:r w:rsidRPr="003B7E15">
        <w:rPr>
          <w:rFonts w:ascii="Times New Roman" w:hAnsi="Times New Roman"/>
        </w:rPr>
        <w:t>Odnos rashoda u projekciji za 202</w:t>
      </w:r>
      <w:r w:rsidR="005F77AB" w:rsidRPr="003B7E15">
        <w:rPr>
          <w:rFonts w:ascii="Times New Roman" w:hAnsi="Times New Roman"/>
        </w:rPr>
        <w:t>4</w:t>
      </w:r>
      <w:r w:rsidRPr="003B7E15">
        <w:rPr>
          <w:rFonts w:ascii="Times New Roman" w:hAnsi="Times New Roman"/>
        </w:rPr>
        <w:t>. u odnosu na 202</w:t>
      </w:r>
      <w:r w:rsidR="005F77AB" w:rsidRPr="003B7E15">
        <w:rPr>
          <w:rFonts w:ascii="Times New Roman" w:hAnsi="Times New Roman"/>
        </w:rPr>
        <w:t>3</w:t>
      </w:r>
      <w:r w:rsidRPr="003B7E15">
        <w:rPr>
          <w:rFonts w:ascii="Times New Roman" w:hAnsi="Times New Roman"/>
        </w:rPr>
        <w:t xml:space="preserve">. </w:t>
      </w:r>
      <w:r w:rsidR="005E2760" w:rsidRPr="003B7E15">
        <w:rPr>
          <w:rFonts w:ascii="Times New Roman" w:hAnsi="Times New Roman"/>
        </w:rPr>
        <w:t>povećavaju</w:t>
      </w:r>
      <w:r w:rsidR="002E5851" w:rsidRPr="003B7E15">
        <w:rPr>
          <w:rFonts w:ascii="Times New Roman" w:hAnsi="Times New Roman"/>
        </w:rPr>
        <w:t xml:space="preserve"> </w:t>
      </w:r>
      <w:r w:rsidRPr="003B7E15">
        <w:rPr>
          <w:rFonts w:ascii="Times New Roman" w:hAnsi="Times New Roman"/>
        </w:rPr>
        <w:t xml:space="preserve">se za </w:t>
      </w:r>
      <w:r w:rsidR="00877A34" w:rsidRPr="003B7E15">
        <w:rPr>
          <w:rFonts w:ascii="Times New Roman" w:hAnsi="Times New Roman"/>
        </w:rPr>
        <w:t>2</w:t>
      </w:r>
      <w:r w:rsidR="00F54015" w:rsidRPr="003B7E15">
        <w:rPr>
          <w:rFonts w:ascii="Times New Roman" w:hAnsi="Times New Roman"/>
        </w:rPr>
        <w:t>,</w:t>
      </w:r>
      <w:r w:rsidR="005E2760" w:rsidRPr="003B7E15">
        <w:rPr>
          <w:rFonts w:ascii="Times New Roman" w:hAnsi="Times New Roman"/>
        </w:rPr>
        <w:t>75</w:t>
      </w:r>
      <w:r w:rsidRPr="003B7E15">
        <w:rPr>
          <w:rFonts w:ascii="Times New Roman" w:hAnsi="Times New Roman"/>
        </w:rPr>
        <w:t xml:space="preserve">% odnosno za </w:t>
      </w:r>
      <w:r w:rsidR="005E2760" w:rsidRPr="003B7E15">
        <w:rPr>
          <w:rFonts w:ascii="Times New Roman" w:hAnsi="Times New Roman"/>
        </w:rPr>
        <w:t>44.849.000</w:t>
      </w:r>
      <w:r w:rsidRPr="003B7E15">
        <w:rPr>
          <w:rFonts w:ascii="Times New Roman" w:hAnsi="Times New Roman"/>
        </w:rPr>
        <w:t xml:space="preserve"> kn.</w:t>
      </w:r>
    </w:p>
    <w:p w14:paraId="4801DF00" w14:textId="77777777" w:rsidR="00707BFF" w:rsidRPr="003B7E15" w:rsidRDefault="00707BFF" w:rsidP="003B7E15">
      <w:pPr>
        <w:jc w:val="both"/>
        <w:rPr>
          <w:rFonts w:ascii="Times New Roman" w:hAnsi="Times New Roman"/>
        </w:rPr>
      </w:pPr>
    </w:p>
    <w:p w14:paraId="0AD4D1AE" w14:textId="77777777" w:rsidR="00707BFF" w:rsidRPr="002D4BCF" w:rsidRDefault="00707BFF" w:rsidP="003B7E15">
      <w:pPr>
        <w:pStyle w:val="Naslov1"/>
        <w:rPr>
          <w:rFonts w:ascii="Times New Roman" w:hAnsi="Times New Roman"/>
          <w:u w:val="single"/>
        </w:rPr>
      </w:pPr>
      <w:bookmarkStart w:id="3" w:name="_Toc83373882"/>
      <w:bookmarkStart w:id="4" w:name="_GoBack"/>
      <w:r w:rsidRPr="002D4BCF">
        <w:rPr>
          <w:rFonts w:ascii="Times New Roman" w:hAnsi="Times New Roman"/>
          <w:u w:val="single"/>
        </w:rPr>
        <w:t>RAČUN FINANCIRANJA</w:t>
      </w:r>
      <w:bookmarkEnd w:id="3"/>
    </w:p>
    <w:bookmarkEnd w:id="4"/>
    <w:p w14:paraId="217CA90D" w14:textId="77777777" w:rsidR="00707BFF" w:rsidRPr="003B7E15" w:rsidRDefault="00707BFF" w:rsidP="003B7E15">
      <w:pPr>
        <w:pStyle w:val="Naslov1"/>
        <w:rPr>
          <w:rFonts w:ascii="Times New Roman" w:hAnsi="Times New Roman"/>
        </w:rPr>
      </w:pPr>
      <w:r w:rsidRPr="003B7E15">
        <w:rPr>
          <w:rFonts w:ascii="Times New Roman" w:hAnsi="Times New Roman"/>
        </w:rPr>
        <w:t xml:space="preserve"> </w:t>
      </w:r>
    </w:p>
    <w:p w14:paraId="466E0AF9" w14:textId="43483E09" w:rsidR="007A5E62" w:rsidRPr="003B7E15" w:rsidRDefault="007A5E62" w:rsidP="003B7E15">
      <w:pPr>
        <w:jc w:val="both"/>
        <w:rPr>
          <w:rFonts w:ascii="Times New Roman" w:hAnsi="Times New Roman"/>
          <w:bCs/>
        </w:rPr>
      </w:pPr>
      <w:r w:rsidRPr="003B7E15">
        <w:rPr>
          <w:rFonts w:ascii="Times New Roman" w:hAnsi="Times New Roman"/>
        </w:rPr>
        <w:t>Fond u 20</w:t>
      </w:r>
      <w:r w:rsidR="008153C8" w:rsidRPr="003B7E15">
        <w:rPr>
          <w:rFonts w:ascii="Times New Roman" w:hAnsi="Times New Roman"/>
        </w:rPr>
        <w:t>2</w:t>
      </w:r>
      <w:r w:rsidR="005F77AB" w:rsidRPr="003B7E15">
        <w:rPr>
          <w:rFonts w:ascii="Times New Roman" w:hAnsi="Times New Roman"/>
        </w:rPr>
        <w:t>2</w:t>
      </w:r>
      <w:r w:rsidRPr="003B7E15">
        <w:rPr>
          <w:rFonts w:ascii="Times New Roman" w:hAnsi="Times New Roman"/>
        </w:rPr>
        <w:t>. godini planira primitke u ukupnom iznosu od</w:t>
      </w:r>
      <w:r w:rsidR="008153C8" w:rsidRPr="003B7E15">
        <w:rPr>
          <w:rFonts w:ascii="Times New Roman" w:hAnsi="Times New Roman"/>
          <w:b/>
        </w:rPr>
        <w:t xml:space="preserve"> </w:t>
      </w:r>
      <w:r w:rsidR="0046626B" w:rsidRPr="003B7E15">
        <w:rPr>
          <w:rFonts w:ascii="Times New Roman" w:hAnsi="Times New Roman"/>
          <w:b/>
        </w:rPr>
        <w:t>350.000</w:t>
      </w:r>
      <w:r w:rsidRPr="003B7E15">
        <w:rPr>
          <w:rFonts w:ascii="Times New Roman" w:hAnsi="Times New Roman"/>
          <w:b/>
        </w:rPr>
        <w:t xml:space="preserve"> kn</w:t>
      </w:r>
      <w:r w:rsidRPr="003B7E15">
        <w:rPr>
          <w:rFonts w:ascii="Times New Roman" w:hAnsi="Times New Roman"/>
        </w:rPr>
        <w:t xml:space="preserve">, </w:t>
      </w:r>
      <w:r w:rsidR="0046626B" w:rsidRPr="003B7E15">
        <w:rPr>
          <w:rFonts w:ascii="Times New Roman" w:hAnsi="Times New Roman"/>
        </w:rPr>
        <w:t xml:space="preserve">a </w:t>
      </w:r>
      <w:r w:rsidRPr="003B7E15">
        <w:rPr>
          <w:rFonts w:ascii="Times New Roman" w:hAnsi="Times New Roman"/>
        </w:rPr>
        <w:t>u 202</w:t>
      </w:r>
      <w:r w:rsidR="005F77AB" w:rsidRPr="003B7E15">
        <w:rPr>
          <w:rFonts w:ascii="Times New Roman" w:hAnsi="Times New Roman"/>
        </w:rPr>
        <w:t>3</w:t>
      </w:r>
      <w:r w:rsidRPr="003B7E15">
        <w:rPr>
          <w:rFonts w:ascii="Times New Roman" w:hAnsi="Times New Roman"/>
        </w:rPr>
        <w:t xml:space="preserve">. </w:t>
      </w:r>
      <w:r w:rsidR="0046626B" w:rsidRPr="003B7E15">
        <w:rPr>
          <w:rFonts w:ascii="Times New Roman" w:hAnsi="Times New Roman"/>
        </w:rPr>
        <w:t xml:space="preserve">i 2024. godini po </w:t>
      </w:r>
      <w:r w:rsidR="0046626B" w:rsidRPr="003B7E15">
        <w:rPr>
          <w:rFonts w:ascii="Times New Roman" w:hAnsi="Times New Roman"/>
          <w:b/>
          <w:bCs/>
        </w:rPr>
        <w:t>2</w:t>
      </w:r>
      <w:r w:rsidR="008153C8" w:rsidRPr="003B7E15">
        <w:rPr>
          <w:rFonts w:ascii="Times New Roman" w:hAnsi="Times New Roman"/>
          <w:b/>
          <w:bCs/>
        </w:rPr>
        <w:t>00</w:t>
      </w:r>
      <w:r w:rsidRPr="003B7E15">
        <w:rPr>
          <w:rFonts w:ascii="Times New Roman" w:hAnsi="Times New Roman"/>
          <w:b/>
          <w:bCs/>
        </w:rPr>
        <w:t>.0</w:t>
      </w:r>
      <w:r w:rsidR="00041101" w:rsidRPr="003B7E15">
        <w:rPr>
          <w:rFonts w:ascii="Times New Roman" w:hAnsi="Times New Roman"/>
          <w:b/>
          <w:bCs/>
        </w:rPr>
        <w:t>00</w:t>
      </w:r>
      <w:r w:rsidRPr="003B7E15">
        <w:rPr>
          <w:rFonts w:ascii="Times New Roman" w:hAnsi="Times New Roman"/>
          <w:b/>
          <w:bCs/>
        </w:rPr>
        <w:t xml:space="preserve"> kn</w:t>
      </w:r>
      <w:r w:rsidR="0046626B" w:rsidRPr="003B7E15">
        <w:rPr>
          <w:rFonts w:ascii="Times New Roman" w:hAnsi="Times New Roman"/>
          <w:b/>
          <w:bCs/>
        </w:rPr>
        <w:t xml:space="preserve">. </w:t>
      </w:r>
    </w:p>
    <w:p w14:paraId="06A7D597" w14:textId="77777777" w:rsidR="007A5E62" w:rsidRPr="003B7E15" w:rsidRDefault="007A5E62" w:rsidP="003B7E15">
      <w:pPr>
        <w:jc w:val="both"/>
        <w:rPr>
          <w:rFonts w:ascii="Times New Roman" w:hAnsi="Times New Roman"/>
        </w:rPr>
      </w:pPr>
    </w:p>
    <w:p w14:paraId="6FB9C13E" w14:textId="4B4E77B8" w:rsidR="00707BFF" w:rsidRPr="003B7E15" w:rsidRDefault="007A5E62" w:rsidP="003B7E15">
      <w:pPr>
        <w:jc w:val="both"/>
        <w:rPr>
          <w:rFonts w:ascii="Times New Roman" w:hAnsi="Times New Roman"/>
        </w:rPr>
      </w:pPr>
      <w:r w:rsidRPr="003B7E15">
        <w:rPr>
          <w:rFonts w:ascii="Times New Roman" w:hAnsi="Times New Roman"/>
        </w:rPr>
        <w:t>Planirani primici sastoje se od povrata zajmova danih tuzemnim trgovačkim društvima izvan javnog sektora te povrata zajmova danih općinskim proračunima.</w:t>
      </w:r>
    </w:p>
    <w:p w14:paraId="44375AFD" w14:textId="77777777" w:rsidR="007A5E62" w:rsidRPr="003B7E15" w:rsidRDefault="007A5E62" w:rsidP="003B7E15">
      <w:pPr>
        <w:jc w:val="both"/>
        <w:rPr>
          <w:rFonts w:ascii="Times New Roman" w:hAnsi="Times New Roman"/>
        </w:rPr>
      </w:pPr>
    </w:p>
    <w:p w14:paraId="1AAA724E" w14:textId="36559B99" w:rsidR="007A5E62" w:rsidRPr="003B7E15" w:rsidRDefault="007A5E62" w:rsidP="003B7E15">
      <w:pPr>
        <w:jc w:val="both"/>
        <w:rPr>
          <w:rFonts w:ascii="Times New Roman" w:hAnsi="Times New Roman"/>
          <w:bCs/>
        </w:rPr>
      </w:pPr>
      <w:r w:rsidRPr="003B7E15">
        <w:rPr>
          <w:rFonts w:ascii="Times New Roman" w:hAnsi="Times New Roman"/>
        </w:rPr>
        <w:t xml:space="preserve">Fond </w:t>
      </w:r>
      <w:r w:rsidR="000C2B91" w:rsidRPr="003B7E15">
        <w:rPr>
          <w:rFonts w:ascii="Times New Roman" w:hAnsi="Times New Roman"/>
        </w:rPr>
        <w:t xml:space="preserve">ne planira izdatke </w:t>
      </w:r>
      <w:r w:rsidRPr="003B7E15">
        <w:rPr>
          <w:rFonts w:ascii="Times New Roman" w:hAnsi="Times New Roman"/>
        </w:rPr>
        <w:t>u 20</w:t>
      </w:r>
      <w:r w:rsidR="008153C8" w:rsidRPr="003B7E15">
        <w:rPr>
          <w:rFonts w:ascii="Times New Roman" w:hAnsi="Times New Roman"/>
        </w:rPr>
        <w:t>2</w:t>
      </w:r>
      <w:r w:rsidR="005F77AB" w:rsidRPr="003B7E15">
        <w:rPr>
          <w:rFonts w:ascii="Times New Roman" w:hAnsi="Times New Roman"/>
        </w:rPr>
        <w:t>2</w:t>
      </w:r>
      <w:r w:rsidRPr="003B7E15">
        <w:rPr>
          <w:rFonts w:ascii="Times New Roman" w:hAnsi="Times New Roman"/>
        </w:rPr>
        <w:t xml:space="preserve">. godini </w:t>
      </w:r>
      <w:r w:rsidR="000C2B91" w:rsidRPr="003B7E15">
        <w:rPr>
          <w:rFonts w:ascii="Times New Roman" w:hAnsi="Times New Roman"/>
        </w:rPr>
        <w:t xml:space="preserve">kao niti u </w:t>
      </w:r>
      <w:r w:rsidR="008153C8" w:rsidRPr="003B7E15">
        <w:rPr>
          <w:rFonts w:ascii="Times New Roman" w:hAnsi="Times New Roman"/>
        </w:rPr>
        <w:t>projekcijama</w:t>
      </w:r>
      <w:r w:rsidR="000C2B91" w:rsidRPr="003B7E15">
        <w:rPr>
          <w:rFonts w:ascii="Times New Roman" w:hAnsi="Times New Roman"/>
        </w:rPr>
        <w:t>.</w:t>
      </w:r>
    </w:p>
    <w:p w14:paraId="17EFDE60" w14:textId="77777777" w:rsidR="007A5E62" w:rsidRPr="003B7E15" w:rsidRDefault="007A5E62" w:rsidP="003B7E15">
      <w:pPr>
        <w:jc w:val="both"/>
        <w:rPr>
          <w:rFonts w:ascii="Times New Roman" w:hAnsi="Times New Roman"/>
        </w:rPr>
      </w:pPr>
    </w:p>
    <w:p w14:paraId="61F7FD79" w14:textId="10722525" w:rsidR="004E4C50" w:rsidRPr="003B7E15" w:rsidRDefault="004E4C50" w:rsidP="003B7E15">
      <w:pPr>
        <w:pStyle w:val="Tijeloteksta"/>
        <w:tabs>
          <w:tab w:val="clear" w:pos="1080"/>
          <w:tab w:val="left" w:pos="567"/>
        </w:tabs>
        <w:rPr>
          <w:rFonts w:ascii="Times New Roman" w:hAnsi="Times New Roman"/>
        </w:rPr>
      </w:pPr>
      <w:r w:rsidRPr="003B7E15">
        <w:rPr>
          <w:rFonts w:ascii="Times New Roman" w:hAnsi="Times New Roman"/>
        </w:rPr>
        <w:t>U 20</w:t>
      </w:r>
      <w:r w:rsidR="008153C8" w:rsidRPr="003B7E15">
        <w:rPr>
          <w:rFonts w:ascii="Times New Roman" w:hAnsi="Times New Roman"/>
        </w:rPr>
        <w:t>2</w:t>
      </w:r>
      <w:r w:rsidR="005F77AB" w:rsidRPr="003B7E15">
        <w:rPr>
          <w:rFonts w:ascii="Times New Roman" w:hAnsi="Times New Roman"/>
        </w:rPr>
        <w:t>2</w:t>
      </w:r>
      <w:r w:rsidRPr="003B7E15">
        <w:rPr>
          <w:rFonts w:ascii="Times New Roman" w:hAnsi="Times New Roman"/>
        </w:rPr>
        <w:t xml:space="preserve">. godini planiran </w:t>
      </w:r>
      <w:r w:rsidR="002A12A3" w:rsidRPr="003B7E15">
        <w:rPr>
          <w:rFonts w:ascii="Times New Roman" w:hAnsi="Times New Roman"/>
        </w:rPr>
        <w:t xml:space="preserve">je </w:t>
      </w:r>
      <w:r w:rsidRPr="003B7E15">
        <w:rPr>
          <w:rFonts w:ascii="Times New Roman" w:hAnsi="Times New Roman"/>
        </w:rPr>
        <w:t xml:space="preserve">prijenos depozita u iznosu od </w:t>
      </w:r>
      <w:r w:rsidR="008E02E2" w:rsidRPr="003B7E15">
        <w:rPr>
          <w:rFonts w:ascii="Times New Roman" w:hAnsi="Times New Roman"/>
        </w:rPr>
        <w:t>1.924.697.609</w:t>
      </w:r>
      <w:r w:rsidRPr="003B7E15">
        <w:rPr>
          <w:rFonts w:ascii="Times New Roman" w:hAnsi="Times New Roman"/>
        </w:rPr>
        <w:t xml:space="preserve"> kn u 202</w:t>
      </w:r>
      <w:r w:rsidR="005F77AB" w:rsidRPr="003B7E15">
        <w:rPr>
          <w:rFonts w:ascii="Times New Roman" w:hAnsi="Times New Roman"/>
        </w:rPr>
        <w:t>3</w:t>
      </w:r>
      <w:r w:rsidRPr="003B7E15">
        <w:rPr>
          <w:rFonts w:ascii="Times New Roman" w:hAnsi="Times New Roman"/>
        </w:rPr>
        <w:t xml:space="preserve">. godini u iznosu od </w:t>
      </w:r>
      <w:r w:rsidR="008E02E2" w:rsidRPr="003B7E15">
        <w:rPr>
          <w:rFonts w:ascii="Times New Roman" w:hAnsi="Times New Roman"/>
        </w:rPr>
        <w:t>2.261.047.609</w:t>
      </w:r>
      <w:r w:rsidRPr="003B7E15">
        <w:rPr>
          <w:rFonts w:ascii="Times New Roman" w:hAnsi="Times New Roman"/>
        </w:rPr>
        <w:t xml:space="preserve"> kn</w:t>
      </w:r>
      <w:r w:rsidR="008153C8" w:rsidRPr="003B7E15">
        <w:rPr>
          <w:rFonts w:ascii="Times New Roman" w:hAnsi="Times New Roman"/>
        </w:rPr>
        <w:t>, a u 202</w:t>
      </w:r>
      <w:r w:rsidR="005F77AB" w:rsidRPr="003B7E15">
        <w:rPr>
          <w:rFonts w:ascii="Times New Roman" w:hAnsi="Times New Roman"/>
        </w:rPr>
        <w:t>4</w:t>
      </w:r>
      <w:r w:rsidRPr="003B7E15">
        <w:rPr>
          <w:rFonts w:ascii="Times New Roman" w:hAnsi="Times New Roman"/>
        </w:rPr>
        <w:t>.</w:t>
      </w:r>
      <w:r w:rsidR="008153C8" w:rsidRPr="003B7E15">
        <w:rPr>
          <w:rFonts w:ascii="Times New Roman" w:hAnsi="Times New Roman"/>
        </w:rPr>
        <w:t xml:space="preserve"> godini u iznosu od </w:t>
      </w:r>
      <w:r w:rsidR="008E02E2" w:rsidRPr="003B7E15">
        <w:rPr>
          <w:rFonts w:ascii="Times New Roman" w:hAnsi="Times New Roman"/>
        </w:rPr>
        <w:t>2.637.247.609</w:t>
      </w:r>
      <w:r w:rsidR="00354DD1" w:rsidRPr="003B7E15">
        <w:rPr>
          <w:rFonts w:ascii="Times New Roman" w:hAnsi="Times New Roman"/>
        </w:rPr>
        <w:t xml:space="preserve"> </w:t>
      </w:r>
      <w:r w:rsidR="008153C8" w:rsidRPr="003B7E15">
        <w:rPr>
          <w:rFonts w:ascii="Times New Roman" w:hAnsi="Times New Roman"/>
        </w:rPr>
        <w:t>kn.</w:t>
      </w:r>
    </w:p>
    <w:p w14:paraId="01C3F223" w14:textId="13924666" w:rsidR="00707BFF" w:rsidRDefault="00707BFF" w:rsidP="003B7E15">
      <w:pPr>
        <w:jc w:val="both"/>
        <w:rPr>
          <w:rFonts w:ascii="Times New Roman" w:hAnsi="Times New Roman"/>
        </w:rPr>
      </w:pPr>
    </w:p>
    <w:p w14:paraId="6DA3814E" w14:textId="77777777" w:rsidR="00DA36C2" w:rsidRPr="003B7E15" w:rsidRDefault="00DA36C2" w:rsidP="003B7E15">
      <w:pPr>
        <w:jc w:val="both"/>
        <w:rPr>
          <w:rFonts w:ascii="Times New Roman" w:hAnsi="Times New Roman"/>
        </w:rPr>
      </w:pPr>
    </w:p>
    <w:p w14:paraId="3FF017A5" w14:textId="77777777" w:rsidR="007969D4" w:rsidRPr="003B7E15" w:rsidRDefault="007969D4" w:rsidP="003B7E15">
      <w:pPr>
        <w:pStyle w:val="Naslov1"/>
        <w:rPr>
          <w:rFonts w:ascii="Times New Roman" w:hAnsi="Times New Roman"/>
        </w:rPr>
      </w:pPr>
      <w:bookmarkStart w:id="5" w:name="_Toc83373883"/>
      <w:r w:rsidRPr="003B7E15">
        <w:rPr>
          <w:rFonts w:ascii="Times New Roman" w:hAnsi="Times New Roman"/>
        </w:rPr>
        <w:t>POSEBNI DIO</w:t>
      </w:r>
      <w:bookmarkEnd w:id="5"/>
    </w:p>
    <w:p w14:paraId="78C7E9E8" w14:textId="77777777" w:rsidR="007969D4" w:rsidRPr="003B7E15" w:rsidRDefault="007969D4" w:rsidP="003B7E15">
      <w:pPr>
        <w:ind w:firstLine="708"/>
        <w:jc w:val="both"/>
        <w:rPr>
          <w:rFonts w:ascii="Times New Roman" w:hAnsi="Times New Roman"/>
        </w:rPr>
      </w:pPr>
    </w:p>
    <w:p w14:paraId="286568BC" w14:textId="4DA4AF16" w:rsidR="00707BFF" w:rsidRPr="003B7E15" w:rsidRDefault="00707BFF" w:rsidP="003B7E15">
      <w:pPr>
        <w:jc w:val="both"/>
        <w:rPr>
          <w:rFonts w:ascii="Times New Roman" w:hAnsi="Times New Roman"/>
        </w:rPr>
      </w:pPr>
      <w:r w:rsidRPr="003B7E15">
        <w:rPr>
          <w:rFonts w:ascii="Times New Roman" w:hAnsi="Times New Roman"/>
        </w:rPr>
        <w:t>Ukupni rashodi za 20</w:t>
      </w:r>
      <w:r w:rsidR="007727A8" w:rsidRPr="003B7E15">
        <w:rPr>
          <w:rFonts w:ascii="Times New Roman" w:hAnsi="Times New Roman"/>
        </w:rPr>
        <w:t>2</w:t>
      </w:r>
      <w:r w:rsidR="005F77AB" w:rsidRPr="003B7E15">
        <w:rPr>
          <w:rFonts w:ascii="Times New Roman" w:hAnsi="Times New Roman"/>
        </w:rPr>
        <w:t>2</w:t>
      </w:r>
      <w:r w:rsidRPr="003B7E15">
        <w:rPr>
          <w:rFonts w:ascii="Times New Roman" w:hAnsi="Times New Roman"/>
        </w:rPr>
        <w:t>. i projekcije za 202</w:t>
      </w:r>
      <w:r w:rsidR="005F77AB" w:rsidRPr="003B7E15">
        <w:rPr>
          <w:rFonts w:ascii="Times New Roman" w:hAnsi="Times New Roman"/>
        </w:rPr>
        <w:t>3</w:t>
      </w:r>
      <w:r w:rsidRPr="003B7E15">
        <w:rPr>
          <w:rFonts w:ascii="Times New Roman" w:hAnsi="Times New Roman"/>
        </w:rPr>
        <w:t>. i 202</w:t>
      </w:r>
      <w:r w:rsidR="005F77AB" w:rsidRPr="003B7E15">
        <w:rPr>
          <w:rFonts w:ascii="Times New Roman" w:hAnsi="Times New Roman"/>
        </w:rPr>
        <w:t>4</w:t>
      </w:r>
      <w:r w:rsidRPr="003B7E15">
        <w:rPr>
          <w:rFonts w:ascii="Times New Roman" w:hAnsi="Times New Roman"/>
        </w:rPr>
        <w:t>. raspoređeni su u programe, projekte i aktivnosti koji su prikazani u nastavku.</w:t>
      </w:r>
    </w:p>
    <w:p w14:paraId="556FCD16" w14:textId="77777777" w:rsidR="00707BFF" w:rsidRPr="003B7E15" w:rsidRDefault="00707BFF" w:rsidP="003B7E15">
      <w:pPr>
        <w:ind w:firstLine="708"/>
        <w:jc w:val="both"/>
        <w:rPr>
          <w:rFonts w:ascii="Times New Roman" w:hAnsi="Times New Roman"/>
        </w:rPr>
      </w:pPr>
    </w:p>
    <w:tbl>
      <w:tblPr>
        <w:tblW w:w="11210" w:type="dxa"/>
        <w:tblInd w:w="-601" w:type="dxa"/>
        <w:tblLayout w:type="fixed"/>
        <w:tblLook w:val="04A0" w:firstRow="1" w:lastRow="0" w:firstColumn="1" w:lastColumn="0" w:noHBand="0" w:noVBand="1"/>
      </w:tblPr>
      <w:tblGrid>
        <w:gridCol w:w="1145"/>
        <w:gridCol w:w="5387"/>
        <w:gridCol w:w="1559"/>
        <w:gridCol w:w="1559"/>
        <w:gridCol w:w="1560"/>
      </w:tblGrid>
      <w:tr w:rsidR="004E0316" w:rsidRPr="003B7E15" w14:paraId="1C471781" w14:textId="77777777" w:rsidTr="00502521">
        <w:trPr>
          <w:trHeight w:val="555"/>
        </w:trPr>
        <w:tc>
          <w:tcPr>
            <w:tcW w:w="1145" w:type="dxa"/>
            <w:tcBorders>
              <w:top w:val="double" w:sz="6" w:space="0" w:color="auto"/>
              <w:left w:val="double" w:sz="6" w:space="0" w:color="auto"/>
              <w:bottom w:val="double" w:sz="6" w:space="0" w:color="auto"/>
              <w:right w:val="single" w:sz="4" w:space="0" w:color="auto"/>
            </w:tcBorders>
            <w:shd w:val="clear" w:color="000000" w:fill="DBE5F1"/>
            <w:vAlign w:val="center"/>
            <w:hideMark/>
          </w:tcPr>
          <w:p w14:paraId="3D1BA833" w14:textId="77777777" w:rsidR="004E0316" w:rsidRPr="003B7E15" w:rsidRDefault="004E0316" w:rsidP="003B7E15">
            <w:pPr>
              <w:jc w:val="center"/>
              <w:rPr>
                <w:rFonts w:ascii="Times New Roman" w:hAnsi="Times New Roman"/>
                <w:b/>
              </w:rPr>
            </w:pPr>
            <w:r w:rsidRPr="003B7E15">
              <w:rPr>
                <w:rFonts w:ascii="Times New Roman" w:hAnsi="Times New Roman"/>
                <w:b/>
              </w:rPr>
              <w:t>ŠIFRA</w:t>
            </w:r>
          </w:p>
        </w:tc>
        <w:tc>
          <w:tcPr>
            <w:tcW w:w="5387" w:type="dxa"/>
            <w:tcBorders>
              <w:top w:val="double" w:sz="6" w:space="0" w:color="auto"/>
              <w:left w:val="nil"/>
              <w:bottom w:val="double" w:sz="6" w:space="0" w:color="auto"/>
              <w:right w:val="single" w:sz="4" w:space="0" w:color="auto"/>
            </w:tcBorders>
            <w:shd w:val="clear" w:color="000000" w:fill="DBE5F1"/>
            <w:vAlign w:val="center"/>
            <w:hideMark/>
          </w:tcPr>
          <w:p w14:paraId="691072E2" w14:textId="77777777" w:rsidR="004E0316" w:rsidRPr="003B7E15" w:rsidRDefault="004E0316" w:rsidP="003B7E15">
            <w:pPr>
              <w:jc w:val="center"/>
              <w:rPr>
                <w:rFonts w:ascii="Times New Roman" w:hAnsi="Times New Roman"/>
                <w:b/>
              </w:rPr>
            </w:pPr>
            <w:r w:rsidRPr="003B7E15">
              <w:rPr>
                <w:rFonts w:ascii="Times New Roman" w:hAnsi="Times New Roman"/>
                <w:b/>
              </w:rPr>
              <w:t>AKTIVNOST</w:t>
            </w:r>
          </w:p>
        </w:tc>
        <w:tc>
          <w:tcPr>
            <w:tcW w:w="1559" w:type="dxa"/>
            <w:tcBorders>
              <w:top w:val="double" w:sz="6" w:space="0" w:color="auto"/>
              <w:left w:val="nil"/>
              <w:bottom w:val="double" w:sz="6" w:space="0" w:color="auto"/>
              <w:right w:val="single" w:sz="4" w:space="0" w:color="auto"/>
            </w:tcBorders>
            <w:shd w:val="clear" w:color="000000" w:fill="DBE5F1"/>
            <w:vAlign w:val="center"/>
            <w:hideMark/>
          </w:tcPr>
          <w:p w14:paraId="37143772" w14:textId="73F6FECE" w:rsidR="004E0316" w:rsidRPr="003B7E15" w:rsidRDefault="007E7855" w:rsidP="003B7E15">
            <w:pPr>
              <w:jc w:val="center"/>
              <w:rPr>
                <w:rFonts w:ascii="Times New Roman" w:hAnsi="Times New Roman"/>
                <w:b/>
              </w:rPr>
            </w:pPr>
            <w:r w:rsidRPr="003B7E15">
              <w:rPr>
                <w:rFonts w:ascii="Times New Roman" w:hAnsi="Times New Roman"/>
                <w:b/>
              </w:rPr>
              <w:t>PLAN</w:t>
            </w:r>
            <w:r w:rsidR="004E0316" w:rsidRPr="003B7E15">
              <w:rPr>
                <w:rFonts w:ascii="Times New Roman" w:hAnsi="Times New Roman"/>
                <w:b/>
              </w:rPr>
              <w:t xml:space="preserve"> 20</w:t>
            </w:r>
            <w:r w:rsidR="007727A8" w:rsidRPr="003B7E15">
              <w:rPr>
                <w:rFonts w:ascii="Times New Roman" w:hAnsi="Times New Roman"/>
                <w:b/>
              </w:rPr>
              <w:t>2</w:t>
            </w:r>
            <w:r w:rsidR="005F77AB" w:rsidRPr="003B7E15">
              <w:rPr>
                <w:rFonts w:ascii="Times New Roman" w:hAnsi="Times New Roman"/>
                <w:b/>
              </w:rPr>
              <w:t>2</w:t>
            </w:r>
            <w:r w:rsidR="004E0316" w:rsidRPr="003B7E15">
              <w:rPr>
                <w:rFonts w:ascii="Times New Roman" w:hAnsi="Times New Roman"/>
                <w:b/>
              </w:rPr>
              <w:t>.</w:t>
            </w:r>
          </w:p>
        </w:tc>
        <w:tc>
          <w:tcPr>
            <w:tcW w:w="1559" w:type="dxa"/>
            <w:tcBorders>
              <w:top w:val="double" w:sz="6" w:space="0" w:color="auto"/>
              <w:left w:val="nil"/>
              <w:bottom w:val="double" w:sz="6" w:space="0" w:color="auto"/>
              <w:right w:val="single" w:sz="4" w:space="0" w:color="auto"/>
            </w:tcBorders>
            <w:shd w:val="clear" w:color="000000" w:fill="DBE5F1"/>
            <w:vAlign w:val="center"/>
            <w:hideMark/>
          </w:tcPr>
          <w:p w14:paraId="1D9FE71C" w14:textId="62BD22B6" w:rsidR="004E0316" w:rsidRPr="003B7E15" w:rsidRDefault="007E7855" w:rsidP="003B7E15">
            <w:pPr>
              <w:jc w:val="center"/>
              <w:rPr>
                <w:rFonts w:ascii="Times New Roman" w:hAnsi="Times New Roman"/>
                <w:b/>
              </w:rPr>
            </w:pPr>
            <w:r w:rsidRPr="003B7E15">
              <w:rPr>
                <w:rFonts w:ascii="Times New Roman" w:hAnsi="Times New Roman"/>
                <w:b/>
              </w:rPr>
              <w:t>PROJEKCIJA PLANA</w:t>
            </w:r>
            <w:r w:rsidR="004E0316" w:rsidRPr="003B7E15">
              <w:rPr>
                <w:rFonts w:ascii="Times New Roman" w:hAnsi="Times New Roman"/>
                <w:b/>
              </w:rPr>
              <w:t xml:space="preserve"> 202</w:t>
            </w:r>
            <w:r w:rsidR="005F77AB" w:rsidRPr="003B7E15">
              <w:rPr>
                <w:rFonts w:ascii="Times New Roman" w:hAnsi="Times New Roman"/>
                <w:b/>
              </w:rPr>
              <w:t>3</w:t>
            </w:r>
            <w:r w:rsidR="004E0316" w:rsidRPr="003B7E15">
              <w:rPr>
                <w:rFonts w:ascii="Times New Roman" w:hAnsi="Times New Roman"/>
                <w:b/>
              </w:rPr>
              <w:t>.</w:t>
            </w:r>
          </w:p>
        </w:tc>
        <w:tc>
          <w:tcPr>
            <w:tcW w:w="1560" w:type="dxa"/>
            <w:tcBorders>
              <w:top w:val="double" w:sz="6" w:space="0" w:color="auto"/>
              <w:left w:val="nil"/>
              <w:bottom w:val="double" w:sz="6" w:space="0" w:color="auto"/>
              <w:right w:val="double" w:sz="6" w:space="0" w:color="auto"/>
            </w:tcBorders>
            <w:shd w:val="clear" w:color="000000" w:fill="DBE5F1"/>
            <w:vAlign w:val="center"/>
            <w:hideMark/>
          </w:tcPr>
          <w:p w14:paraId="1A71D6B8" w14:textId="741DDBFE" w:rsidR="004E0316" w:rsidRPr="003B7E15" w:rsidRDefault="007E7855" w:rsidP="003B7E15">
            <w:pPr>
              <w:jc w:val="center"/>
              <w:rPr>
                <w:rFonts w:ascii="Times New Roman" w:hAnsi="Times New Roman"/>
                <w:b/>
              </w:rPr>
            </w:pPr>
            <w:r w:rsidRPr="003B7E15">
              <w:rPr>
                <w:rFonts w:ascii="Times New Roman" w:hAnsi="Times New Roman"/>
                <w:b/>
              </w:rPr>
              <w:t xml:space="preserve">PROJEKCIJA PLANA </w:t>
            </w:r>
            <w:r w:rsidR="004E0316" w:rsidRPr="003B7E15">
              <w:rPr>
                <w:rFonts w:ascii="Times New Roman" w:hAnsi="Times New Roman"/>
                <w:b/>
              </w:rPr>
              <w:t>202</w:t>
            </w:r>
            <w:r w:rsidR="005F77AB" w:rsidRPr="003B7E15">
              <w:rPr>
                <w:rFonts w:ascii="Times New Roman" w:hAnsi="Times New Roman"/>
                <w:b/>
              </w:rPr>
              <w:t>4</w:t>
            </w:r>
            <w:r w:rsidR="004E0316" w:rsidRPr="003B7E15">
              <w:rPr>
                <w:rFonts w:ascii="Times New Roman" w:hAnsi="Times New Roman"/>
                <w:b/>
              </w:rPr>
              <w:t>.</w:t>
            </w:r>
          </w:p>
        </w:tc>
      </w:tr>
      <w:tr w:rsidR="004022C9" w:rsidRPr="003B7E15" w14:paraId="50EB8BFF" w14:textId="77777777" w:rsidTr="00E053EB">
        <w:trPr>
          <w:trHeight w:val="467"/>
        </w:trPr>
        <w:tc>
          <w:tcPr>
            <w:tcW w:w="1145" w:type="dxa"/>
            <w:tcBorders>
              <w:top w:val="double" w:sz="6" w:space="0" w:color="auto"/>
              <w:left w:val="double" w:sz="6" w:space="0" w:color="auto"/>
              <w:bottom w:val="double" w:sz="6" w:space="0" w:color="auto"/>
              <w:right w:val="single" w:sz="4" w:space="0" w:color="auto"/>
            </w:tcBorders>
            <w:shd w:val="clear" w:color="auto" w:fill="D9D9D9" w:themeFill="background1" w:themeFillShade="D9"/>
            <w:vAlign w:val="center"/>
            <w:hideMark/>
          </w:tcPr>
          <w:p w14:paraId="6E5D6E5A" w14:textId="7711371E" w:rsidR="004022C9" w:rsidRPr="003B7E15" w:rsidRDefault="004022C9" w:rsidP="003B7E15">
            <w:pPr>
              <w:rPr>
                <w:rFonts w:ascii="Times New Roman" w:hAnsi="Times New Roman"/>
                <w:b/>
              </w:rPr>
            </w:pPr>
            <w:r w:rsidRPr="003B7E15">
              <w:rPr>
                <w:rFonts w:ascii="Times New Roman" w:hAnsi="Times New Roman"/>
                <w:b/>
              </w:rPr>
              <w:t>2000</w:t>
            </w:r>
          </w:p>
        </w:tc>
        <w:tc>
          <w:tcPr>
            <w:tcW w:w="5387" w:type="dxa"/>
            <w:tcBorders>
              <w:top w:val="double" w:sz="6" w:space="0" w:color="auto"/>
              <w:left w:val="nil"/>
              <w:bottom w:val="double" w:sz="6" w:space="0" w:color="auto"/>
              <w:right w:val="single" w:sz="4" w:space="0" w:color="auto"/>
            </w:tcBorders>
            <w:shd w:val="clear" w:color="auto" w:fill="D9D9D9" w:themeFill="background1" w:themeFillShade="D9"/>
            <w:vAlign w:val="center"/>
            <w:hideMark/>
          </w:tcPr>
          <w:p w14:paraId="115F5F45" w14:textId="77777777" w:rsidR="004022C9" w:rsidRPr="003B7E15" w:rsidRDefault="004022C9" w:rsidP="003B7E15">
            <w:pPr>
              <w:jc w:val="both"/>
              <w:rPr>
                <w:rFonts w:ascii="Times New Roman" w:hAnsi="Times New Roman"/>
                <w:b/>
              </w:rPr>
            </w:pPr>
            <w:r w:rsidRPr="003B7E15">
              <w:rPr>
                <w:rFonts w:ascii="Times New Roman" w:hAnsi="Times New Roman"/>
                <w:b/>
              </w:rPr>
              <w:t>ADMINISTRATIVNO UPRAVLJANJE I OPREMANJE</w:t>
            </w:r>
          </w:p>
        </w:tc>
        <w:tc>
          <w:tcPr>
            <w:tcW w:w="1559" w:type="dxa"/>
            <w:tcBorders>
              <w:top w:val="nil"/>
              <w:left w:val="nil"/>
              <w:bottom w:val="double" w:sz="6" w:space="0" w:color="auto"/>
              <w:right w:val="single" w:sz="8" w:space="0" w:color="auto"/>
            </w:tcBorders>
            <w:shd w:val="clear" w:color="000000" w:fill="D9D9D9"/>
            <w:vAlign w:val="center"/>
          </w:tcPr>
          <w:p w14:paraId="12D69530" w14:textId="5380AC60" w:rsidR="004022C9" w:rsidRPr="003B7E15" w:rsidRDefault="00CF5AB7" w:rsidP="003B7E15">
            <w:pPr>
              <w:jc w:val="right"/>
              <w:rPr>
                <w:rFonts w:ascii="Times New Roman" w:hAnsi="Times New Roman"/>
                <w:b/>
                <w:bCs/>
                <w:color w:val="000000"/>
              </w:rPr>
            </w:pPr>
            <w:r w:rsidRPr="003B7E15">
              <w:rPr>
                <w:rFonts w:ascii="Times New Roman" w:hAnsi="Times New Roman"/>
                <w:b/>
                <w:bCs/>
                <w:color w:val="000000"/>
              </w:rPr>
              <w:t>118.113.150</w:t>
            </w:r>
          </w:p>
        </w:tc>
        <w:tc>
          <w:tcPr>
            <w:tcW w:w="1559" w:type="dxa"/>
            <w:tcBorders>
              <w:top w:val="nil"/>
              <w:left w:val="nil"/>
              <w:bottom w:val="double" w:sz="6" w:space="0" w:color="auto"/>
              <w:right w:val="single" w:sz="8" w:space="0" w:color="auto"/>
            </w:tcBorders>
            <w:shd w:val="clear" w:color="000000" w:fill="D9D9D9"/>
            <w:vAlign w:val="center"/>
          </w:tcPr>
          <w:p w14:paraId="4D2611FA" w14:textId="73FFCF17" w:rsidR="004022C9" w:rsidRPr="003B7E15" w:rsidRDefault="004022C9" w:rsidP="003B7E15">
            <w:pPr>
              <w:jc w:val="right"/>
              <w:rPr>
                <w:rFonts w:ascii="Times New Roman" w:hAnsi="Times New Roman"/>
                <w:b/>
                <w:bCs/>
                <w:color w:val="000000"/>
              </w:rPr>
            </w:pPr>
            <w:r w:rsidRPr="003B7E15">
              <w:rPr>
                <w:rFonts w:ascii="Times New Roman" w:hAnsi="Times New Roman"/>
                <w:b/>
                <w:bCs/>
                <w:color w:val="000000"/>
              </w:rPr>
              <w:t>109.304.340</w:t>
            </w:r>
          </w:p>
        </w:tc>
        <w:tc>
          <w:tcPr>
            <w:tcW w:w="1560" w:type="dxa"/>
            <w:tcBorders>
              <w:top w:val="nil"/>
              <w:left w:val="nil"/>
              <w:bottom w:val="double" w:sz="6" w:space="0" w:color="auto"/>
              <w:right w:val="double" w:sz="6" w:space="0" w:color="auto"/>
            </w:tcBorders>
            <w:shd w:val="clear" w:color="000000" w:fill="D9D9D9"/>
            <w:vAlign w:val="center"/>
          </w:tcPr>
          <w:p w14:paraId="488C7EDC" w14:textId="3E6CD676" w:rsidR="004022C9" w:rsidRPr="003B7E15" w:rsidRDefault="004022C9" w:rsidP="003B7E15">
            <w:pPr>
              <w:jc w:val="right"/>
              <w:rPr>
                <w:rFonts w:ascii="Times New Roman" w:hAnsi="Times New Roman"/>
                <w:b/>
                <w:bCs/>
                <w:color w:val="000000"/>
              </w:rPr>
            </w:pPr>
            <w:r w:rsidRPr="003B7E15">
              <w:rPr>
                <w:rFonts w:ascii="Times New Roman" w:hAnsi="Times New Roman"/>
                <w:b/>
                <w:bCs/>
                <w:color w:val="000000"/>
              </w:rPr>
              <w:t>105.585.590</w:t>
            </w:r>
          </w:p>
        </w:tc>
      </w:tr>
      <w:tr w:rsidR="004022C9" w:rsidRPr="003B7E15" w14:paraId="3EB8720A" w14:textId="77777777" w:rsidTr="00502521">
        <w:trPr>
          <w:trHeight w:val="393"/>
        </w:trPr>
        <w:tc>
          <w:tcPr>
            <w:tcW w:w="1145"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6699D0" w14:textId="4A04B3DE" w:rsidR="004022C9" w:rsidRPr="003B7E15" w:rsidRDefault="004022C9" w:rsidP="003B7E15">
            <w:pPr>
              <w:rPr>
                <w:rFonts w:ascii="Times New Roman" w:hAnsi="Times New Roman"/>
              </w:rPr>
            </w:pPr>
            <w:r w:rsidRPr="003B7E15">
              <w:rPr>
                <w:rFonts w:ascii="Times New Roman" w:hAnsi="Times New Roman"/>
              </w:rPr>
              <w:t>A200000</w:t>
            </w:r>
          </w:p>
        </w:tc>
        <w:tc>
          <w:tcPr>
            <w:tcW w:w="5387" w:type="dxa"/>
            <w:tcBorders>
              <w:top w:val="double" w:sz="6" w:space="0" w:color="auto"/>
              <w:left w:val="nil"/>
              <w:bottom w:val="single" w:sz="4" w:space="0" w:color="auto"/>
              <w:right w:val="single" w:sz="4" w:space="0" w:color="auto"/>
            </w:tcBorders>
            <w:shd w:val="clear" w:color="auto" w:fill="auto"/>
            <w:vAlign w:val="center"/>
            <w:hideMark/>
          </w:tcPr>
          <w:p w14:paraId="3627BB25" w14:textId="77777777" w:rsidR="004022C9" w:rsidRPr="003B7E15" w:rsidRDefault="004022C9" w:rsidP="003B7E15">
            <w:pPr>
              <w:rPr>
                <w:rFonts w:ascii="Times New Roman" w:hAnsi="Times New Roman"/>
              </w:rPr>
            </w:pPr>
            <w:r w:rsidRPr="003B7E15">
              <w:rPr>
                <w:rFonts w:ascii="Times New Roman" w:hAnsi="Times New Roman"/>
              </w:rPr>
              <w:t>Administracija i upravljanje</w:t>
            </w:r>
          </w:p>
        </w:tc>
        <w:tc>
          <w:tcPr>
            <w:tcW w:w="1559" w:type="dxa"/>
            <w:tcBorders>
              <w:top w:val="nil"/>
              <w:left w:val="nil"/>
              <w:bottom w:val="single" w:sz="8" w:space="0" w:color="auto"/>
              <w:right w:val="single" w:sz="8" w:space="0" w:color="auto"/>
            </w:tcBorders>
            <w:shd w:val="clear" w:color="000000" w:fill="EDEDED"/>
            <w:vAlign w:val="center"/>
          </w:tcPr>
          <w:p w14:paraId="2D435A93" w14:textId="02381E15" w:rsidR="004022C9" w:rsidRPr="003B7E15" w:rsidRDefault="004022C9" w:rsidP="003B7E15">
            <w:pPr>
              <w:jc w:val="right"/>
              <w:rPr>
                <w:rFonts w:ascii="Times New Roman" w:hAnsi="Times New Roman"/>
                <w:color w:val="000000"/>
              </w:rPr>
            </w:pPr>
            <w:r w:rsidRPr="003B7E15">
              <w:rPr>
                <w:rFonts w:ascii="Times New Roman" w:hAnsi="Times New Roman"/>
                <w:color w:val="000000"/>
              </w:rPr>
              <w:t>75.045.250</w:t>
            </w:r>
          </w:p>
        </w:tc>
        <w:tc>
          <w:tcPr>
            <w:tcW w:w="1559" w:type="dxa"/>
            <w:tcBorders>
              <w:top w:val="nil"/>
              <w:left w:val="nil"/>
              <w:bottom w:val="single" w:sz="8" w:space="0" w:color="auto"/>
              <w:right w:val="single" w:sz="8" w:space="0" w:color="auto"/>
            </w:tcBorders>
            <w:shd w:val="clear" w:color="000000" w:fill="EDEDED"/>
            <w:vAlign w:val="center"/>
          </w:tcPr>
          <w:p w14:paraId="0BF694F8" w14:textId="5513A4F4" w:rsidR="004022C9" w:rsidRPr="003B7E15" w:rsidRDefault="004022C9" w:rsidP="003B7E15">
            <w:pPr>
              <w:jc w:val="right"/>
              <w:rPr>
                <w:rFonts w:ascii="Times New Roman" w:hAnsi="Times New Roman"/>
                <w:color w:val="000000"/>
              </w:rPr>
            </w:pPr>
            <w:r w:rsidRPr="003B7E15">
              <w:rPr>
                <w:rFonts w:ascii="Times New Roman" w:hAnsi="Times New Roman"/>
                <w:color w:val="000000"/>
              </w:rPr>
              <w:t>76.175.440</w:t>
            </w:r>
          </w:p>
        </w:tc>
        <w:tc>
          <w:tcPr>
            <w:tcW w:w="1560" w:type="dxa"/>
            <w:tcBorders>
              <w:top w:val="nil"/>
              <w:left w:val="nil"/>
              <w:bottom w:val="single" w:sz="8" w:space="0" w:color="auto"/>
              <w:right w:val="double" w:sz="6" w:space="0" w:color="auto"/>
            </w:tcBorders>
            <w:shd w:val="clear" w:color="000000" w:fill="EDEDED"/>
            <w:vAlign w:val="center"/>
          </w:tcPr>
          <w:p w14:paraId="0DBDA039" w14:textId="799F2E3E" w:rsidR="004022C9" w:rsidRPr="003B7E15" w:rsidRDefault="004022C9" w:rsidP="003B7E15">
            <w:pPr>
              <w:jc w:val="right"/>
              <w:rPr>
                <w:rFonts w:ascii="Times New Roman" w:hAnsi="Times New Roman"/>
                <w:color w:val="000000"/>
              </w:rPr>
            </w:pPr>
            <w:r w:rsidRPr="003B7E15">
              <w:rPr>
                <w:rFonts w:ascii="Times New Roman" w:hAnsi="Times New Roman"/>
                <w:color w:val="000000"/>
              </w:rPr>
              <w:t>77.346.690</w:t>
            </w:r>
          </w:p>
        </w:tc>
      </w:tr>
      <w:tr w:rsidR="004022C9" w:rsidRPr="003B7E15" w14:paraId="08ABCA27" w14:textId="77777777" w:rsidTr="00502521">
        <w:trPr>
          <w:trHeight w:val="494"/>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35DA68E2" w14:textId="7E6EE8DD" w:rsidR="004022C9" w:rsidRPr="003B7E15" w:rsidRDefault="004022C9" w:rsidP="003B7E15">
            <w:pPr>
              <w:rPr>
                <w:rFonts w:ascii="Times New Roman" w:hAnsi="Times New Roman"/>
              </w:rPr>
            </w:pPr>
            <w:r w:rsidRPr="003B7E15">
              <w:rPr>
                <w:rFonts w:ascii="Times New Roman" w:hAnsi="Times New Roman"/>
              </w:rPr>
              <w:t>A200002</w:t>
            </w:r>
          </w:p>
        </w:tc>
        <w:tc>
          <w:tcPr>
            <w:tcW w:w="5387" w:type="dxa"/>
            <w:tcBorders>
              <w:top w:val="nil"/>
              <w:left w:val="nil"/>
              <w:bottom w:val="single" w:sz="4" w:space="0" w:color="auto"/>
              <w:right w:val="single" w:sz="4" w:space="0" w:color="auto"/>
            </w:tcBorders>
            <w:shd w:val="clear" w:color="auto" w:fill="auto"/>
            <w:vAlign w:val="center"/>
            <w:hideMark/>
          </w:tcPr>
          <w:p w14:paraId="16F68869" w14:textId="77777777" w:rsidR="004022C9" w:rsidRPr="003B7E15" w:rsidRDefault="004022C9" w:rsidP="003B7E15">
            <w:pPr>
              <w:rPr>
                <w:rFonts w:ascii="Times New Roman" w:hAnsi="Times New Roman"/>
              </w:rPr>
            </w:pPr>
            <w:r w:rsidRPr="003B7E15">
              <w:rPr>
                <w:rFonts w:ascii="Times New Roman" w:hAnsi="Times New Roman"/>
              </w:rPr>
              <w:t xml:space="preserve">Operativni program „Konkurentnost i kohezija 2014.-2020.“ -tehnička pomoć </w:t>
            </w:r>
          </w:p>
        </w:tc>
        <w:tc>
          <w:tcPr>
            <w:tcW w:w="1559" w:type="dxa"/>
            <w:tcBorders>
              <w:top w:val="nil"/>
              <w:left w:val="nil"/>
              <w:bottom w:val="single" w:sz="8" w:space="0" w:color="auto"/>
              <w:right w:val="single" w:sz="8" w:space="0" w:color="auto"/>
            </w:tcBorders>
            <w:shd w:val="clear" w:color="000000" w:fill="EDEDED"/>
            <w:vAlign w:val="center"/>
          </w:tcPr>
          <w:p w14:paraId="0ADBE39D" w14:textId="138E0F95" w:rsidR="004022C9" w:rsidRPr="003B7E15" w:rsidRDefault="004022C9" w:rsidP="003B7E15">
            <w:pPr>
              <w:jc w:val="right"/>
              <w:rPr>
                <w:rFonts w:ascii="Times New Roman" w:hAnsi="Times New Roman"/>
                <w:color w:val="000000"/>
              </w:rPr>
            </w:pPr>
            <w:r w:rsidRPr="003B7E15">
              <w:rPr>
                <w:rFonts w:ascii="Times New Roman" w:hAnsi="Times New Roman"/>
                <w:color w:val="000000"/>
              </w:rPr>
              <w:t>29.516.400</w:t>
            </w:r>
          </w:p>
        </w:tc>
        <w:tc>
          <w:tcPr>
            <w:tcW w:w="1559" w:type="dxa"/>
            <w:tcBorders>
              <w:top w:val="nil"/>
              <w:left w:val="nil"/>
              <w:bottom w:val="single" w:sz="8" w:space="0" w:color="auto"/>
              <w:right w:val="single" w:sz="8" w:space="0" w:color="auto"/>
            </w:tcBorders>
            <w:shd w:val="clear" w:color="000000" w:fill="EDEDED"/>
            <w:vAlign w:val="center"/>
          </w:tcPr>
          <w:p w14:paraId="30B7ABBE" w14:textId="1847A9AE" w:rsidR="004022C9" w:rsidRPr="003B7E15" w:rsidRDefault="004022C9" w:rsidP="003B7E15">
            <w:pPr>
              <w:jc w:val="right"/>
              <w:rPr>
                <w:rFonts w:ascii="Times New Roman" w:hAnsi="Times New Roman"/>
                <w:color w:val="000000"/>
              </w:rPr>
            </w:pPr>
            <w:r w:rsidRPr="003B7E15">
              <w:rPr>
                <w:rFonts w:ascii="Times New Roman" w:hAnsi="Times New Roman"/>
                <w:color w:val="000000"/>
              </w:rPr>
              <w:t>28.046.400</w:t>
            </w:r>
          </w:p>
        </w:tc>
        <w:tc>
          <w:tcPr>
            <w:tcW w:w="1560" w:type="dxa"/>
            <w:tcBorders>
              <w:top w:val="nil"/>
              <w:left w:val="nil"/>
              <w:bottom w:val="single" w:sz="8" w:space="0" w:color="auto"/>
              <w:right w:val="double" w:sz="6" w:space="0" w:color="auto"/>
            </w:tcBorders>
            <w:shd w:val="clear" w:color="000000" w:fill="EDEDED"/>
            <w:vAlign w:val="center"/>
          </w:tcPr>
          <w:p w14:paraId="11446A39" w14:textId="495EE876" w:rsidR="004022C9" w:rsidRPr="003B7E15" w:rsidRDefault="004022C9" w:rsidP="003B7E15">
            <w:pPr>
              <w:jc w:val="right"/>
              <w:rPr>
                <w:rFonts w:ascii="Times New Roman" w:hAnsi="Times New Roman"/>
                <w:color w:val="000000"/>
              </w:rPr>
            </w:pPr>
            <w:r w:rsidRPr="003B7E15">
              <w:rPr>
                <w:rFonts w:ascii="Times New Roman" w:hAnsi="Times New Roman"/>
                <w:color w:val="000000"/>
              </w:rPr>
              <w:t>24.156.400</w:t>
            </w:r>
          </w:p>
        </w:tc>
      </w:tr>
      <w:tr w:rsidR="004022C9" w:rsidRPr="003B7E15" w14:paraId="4EF1DCD7" w14:textId="77777777" w:rsidTr="00502521">
        <w:trPr>
          <w:trHeight w:val="299"/>
        </w:trPr>
        <w:tc>
          <w:tcPr>
            <w:tcW w:w="1145" w:type="dxa"/>
            <w:tcBorders>
              <w:top w:val="nil"/>
              <w:left w:val="double" w:sz="6" w:space="0" w:color="auto"/>
              <w:bottom w:val="single" w:sz="4" w:space="0" w:color="auto"/>
              <w:right w:val="single" w:sz="4" w:space="0" w:color="auto"/>
            </w:tcBorders>
            <w:shd w:val="clear" w:color="auto" w:fill="auto"/>
            <w:vAlign w:val="center"/>
          </w:tcPr>
          <w:p w14:paraId="4176EB8C" w14:textId="4EB9E637" w:rsidR="004022C9" w:rsidRPr="003B7E15" w:rsidRDefault="004022C9" w:rsidP="003B7E15">
            <w:pPr>
              <w:rPr>
                <w:rFonts w:ascii="Times New Roman" w:hAnsi="Times New Roman"/>
              </w:rPr>
            </w:pPr>
            <w:r w:rsidRPr="003B7E15">
              <w:rPr>
                <w:rFonts w:ascii="Times New Roman" w:hAnsi="Times New Roman"/>
              </w:rPr>
              <w:t>A200003</w:t>
            </w:r>
          </w:p>
        </w:tc>
        <w:tc>
          <w:tcPr>
            <w:tcW w:w="5387" w:type="dxa"/>
            <w:tcBorders>
              <w:top w:val="nil"/>
              <w:left w:val="nil"/>
              <w:bottom w:val="single" w:sz="4" w:space="0" w:color="auto"/>
              <w:right w:val="single" w:sz="4" w:space="0" w:color="auto"/>
            </w:tcBorders>
            <w:shd w:val="clear" w:color="auto" w:fill="auto"/>
            <w:vAlign w:val="center"/>
          </w:tcPr>
          <w:p w14:paraId="0A37283D" w14:textId="77777777" w:rsidR="004022C9" w:rsidRPr="003B7E15" w:rsidRDefault="004022C9" w:rsidP="003B7E15">
            <w:pPr>
              <w:rPr>
                <w:rFonts w:ascii="Times New Roman" w:hAnsi="Times New Roman"/>
              </w:rPr>
            </w:pPr>
            <w:proofErr w:type="spellStart"/>
            <w:r w:rsidRPr="003B7E15">
              <w:rPr>
                <w:rFonts w:ascii="Times New Roman" w:hAnsi="Times New Roman"/>
              </w:rPr>
              <w:t>Interreg</w:t>
            </w:r>
            <w:proofErr w:type="spellEnd"/>
            <w:r w:rsidRPr="003B7E15">
              <w:rPr>
                <w:rFonts w:ascii="Times New Roman" w:hAnsi="Times New Roman"/>
              </w:rPr>
              <w:t xml:space="preserve"> Europe</w:t>
            </w:r>
          </w:p>
        </w:tc>
        <w:tc>
          <w:tcPr>
            <w:tcW w:w="1559" w:type="dxa"/>
            <w:tcBorders>
              <w:top w:val="nil"/>
              <w:left w:val="nil"/>
              <w:bottom w:val="single" w:sz="8" w:space="0" w:color="auto"/>
              <w:right w:val="single" w:sz="8" w:space="0" w:color="auto"/>
            </w:tcBorders>
            <w:shd w:val="clear" w:color="000000" w:fill="EDEDED"/>
            <w:vAlign w:val="center"/>
          </w:tcPr>
          <w:p w14:paraId="010F5F7D" w14:textId="438052D0" w:rsidR="004022C9" w:rsidRPr="003B7E15" w:rsidRDefault="004022C9" w:rsidP="003B7E15">
            <w:pPr>
              <w:jc w:val="right"/>
              <w:rPr>
                <w:rFonts w:ascii="Times New Roman" w:hAnsi="Times New Roman"/>
                <w:color w:val="000000"/>
              </w:rPr>
            </w:pPr>
            <w:r w:rsidRPr="003B7E15">
              <w:rPr>
                <w:rFonts w:ascii="Times New Roman" w:hAnsi="Times New Roman"/>
                <w:color w:val="000000"/>
              </w:rPr>
              <w:t>319.000</w:t>
            </w:r>
          </w:p>
        </w:tc>
        <w:tc>
          <w:tcPr>
            <w:tcW w:w="1559" w:type="dxa"/>
            <w:tcBorders>
              <w:top w:val="nil"/>
              <w:left w:val="nil"/>
              <w:bottom w:val="single" w:sz="8" w:space="0" w:color="auto"/>
              <w:right w:val="single" w:sz="8" w:space="0" w:color="auto"/>
            </w:tcBorders>
            <w:shd w:val="clear" w:color="000000" w:fill="EDEDED"/>
            <w:vAlign w:val="center"/>
          </w:tcPr>
          <w:p w14:paraId="45CF0225" w14:textId="6C451E0C" w:rsidR="004022C9" w:rsidRPr="003B7E15" w:rsidRDefault="004022C9" w:rsidP="003B7E15">
            <w:pPr>
              <w:jc w:val="right"/>
              <w:rPr>
                <w:rFonts w:ascii="Times New Roman" w:hAnsi="Times New Roman"/>
                <w:color w:val="000000"/>
              </w:rPr>
            </w:pPr>
            <w:r w:rsidRPr="003B7E15">
              <w:rPr>
                <w:rFonts w:ascii="Times New Roman" w:hAnsi="Times New Roman"/>
                <w:color w:val="000000"/>
              </w:rPr>
              <w:t>0</w:t>
            </w:r>
          </w:p>
        </w:tc>
        <w:tc>
          <w:tcPr>
            <w:tcW w:w="1560" w:type="dxa"/>
            <w:tcBorders>
              <w:top w:val="nil"/>
              <w:left w:val="nil"/>
              <w:bottom w:val="single" w:sz="8" w:space="0" w:color="auto"/>
              <w:right w:val="double" w:sz="6" w:space="0" w:color="auto"/>
            </w:tcBorders>
            <w:shd w:val="clear" w:color="000000" w:fill="EDEDED"/>
            <w:vAlign w:val="center"/>
          </w:tcPr>
          <w:p w14:paraId="31922713" w14:textId="08F3A101" w:rsidR="004022C9" w:rsidRPr="003B7E15" w:rsidRDefault="004022C9" w:rsidP="003B7E15">
            <w:pPr>
              <w:jc w:val="right"/>
              <w:rPr>
                <w:rFonts w:ascii="Times New Roman" w:hAnsi="Times New Roman"/>
                <w:color w:val="000000"/>
              </w:rPr>
            </w:pPr>
            <w:r w:rsidRPr="003B7E15">
              <w:rPr>
                <w:rFonts w:ascii="Times New Roman" w:hAnsi="Times New Roman"/>
                <w:color w:val="000000"/>
              </w:rPr>
              <w:t>0</w:t>
            </w:r>
          </w:p>
        </w:tc>
      </w:tr>
      <w:tr w:rsidR="004022C9" w:rsidRPr="003B7E15" w14:paraId="3C590E19" w14:textId="77777777" w:rsidTr="00502521">
        <w:trPr>
          <w:trHeight w:val="276"/>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2FB21540" w14:textId="17E79D74" w:rsidR="004022C9" w:rsidRPr="003B7E15" w:rsidRDefault="004022C9" w:rsidP="003B7E15">
            <w:pPr>
              <w:rPr>
                <w:rFonts w:ascii="Times New Roman" w:hAnsi="Times New Roman"/>
              </w:rPr>
            </w:pPr>
            <w:r w:rsidRPr="003B7E15">
              <w:rPr>
                <w:rFonts w:ascii="Times New Roman" w:hAnsi="Times New Roman"/>
              </w:rPr>
              <w:t>K200000</w:t>
            </w:r>
          </w:p>
        </w:tc>
        <w:tc>
          <w:tcPr>
            <w:tcW w:w="5387" w:type="dxa"/>
            <w:tcBorders>
              <w:top w:val="nil"/>
              <w:left w:val="nil"/>
              <w:bottom w:val="single" w:sz="4" w:space="0" w:color="auto"/>
              <w:right w:val="single" w:sz="4" w:space="0" w:color="auto"/>
            </w:tcBorders>
            <w:shd w:val="clear" w:color="auto" w:fill="auto"/>
            <w:vAlign w:val="center"/>
            <w:hideMark/>
          </w:tcPr>
          <w:p w14:paraId="5DE5F65D" w14:textId="77777777" w:rsidR="004022C9" w:rsidRPr="003B7E15" w:rsidRDefault="004022C9" w:rsidP="003B7E15">
            <w:pPr>
              <w:rPr>
                <w:rFonts w:ascii="Times New Roman" w:hAnsi="Times New Roman"/>
              </w:rPr>
            </w:pPr>
            <w:r w:rsidRPr="003B7E15">
              <w:rPr>
                <w:rFonts w:ascii="Times New Roman" w:hAnsi="Times New Roman"/>
              </w:rPr>
              <w:t>Opremanje</w:t>
            </w:r>
          </w:p>
        </w:tc>
        <w:tc>
          <w:tcPr>
            <w:tcW w:w="1559" w:type="dxa"/>
            <w:tcBorders>
              <w:top w:val="nil"/>
              <w:left w:val="nil"/>
              <w:bottom w:val="single" w:sz="8" w:space="0" w:color="auto"/>
              <w:right w:val="single" w:sz="8" w:space="0" w:color="auto"/>
            </w:tcBorders>
            <w:shd w:val="clear" w:color="000000" w:fill="EDEDED"/>
            <w:vAlign w:val="center"/>
          </w:tcPr>
          <w:p w14:paraId="5A293DE0" w14:textId="597C7B90" w:rsidR="004022C9" w:rsidRPr="003B7E15" w:rsidRDefault="004022C9" w:rsidP="003B7E15">
            <w:pPr>
              <w:jc w:val="right"/>
              <w:rPr>
                <w:rFonts w:ascii="Times New Roman" w:hAnsi="Times New Roman"/>
                <w:color w:val="000000"/>
              </w:rPr>
            </w:pPr>
            <w:r w:rsidRPr="003B7E15">
              <w:rPr>
                <w:rFonts w:ascii="Times New Roman" w:hAnsi="Times New Roman"/>
                <w:color w:val="000000"/>
              </w:rPr>
              <w:t>3.182.500</w:t>
            </w:r>
          </w:p>
        </w:tc>
        <w:tc>
          <w:tcPr>
            <w:tcW w:w="1559" w:type="dxa"/>
            <w:tcBorders>
              <w:top w:val="nil"/>
              <w:left w:val="nil"/>
              <w:bottom w:val="single" w:sz="8" w:space="0" w:color="auto"/>
              <w:right w:val="single" w:sz="8" w:space="0" w:color="auto"/>
            </w:tcBorders>
            <w:shd w:val="clear" w:color="000000" w:fill="EDEDED"/>
            <w:vAlign w:val="center"/>
          </w:tcPr>
          <w:p w14:paraId="7B37B062" w14:textId="03E3F6C8" w:rsidR="004022C9" w:rsidRPr="003B7E15" w:rsidRDefault="004022C9" w:rsidP="003B7E15">
            <w:pPr>
              <w:jc w:val="right"/>
              <w:rPr>
                <w:rFonts w:ascii="Times New Roman" w:hAnsi="Times New Roman"/>
                <w:color w:val="000000"/>
              </w:rPr>
            </w:pPr>
            <w:r w:rsidRPr="003B7E15">
              <w:rPr>
                <w:rFonts w:ascii="Times New Roman" w:hAnsi="Times New Roman"/>
                <w:color w:val="000000"/>
              </w:rPr>
              <w:t>1.532.500</w:t>
            </w:r>
          </w:p>
        </w:tc>
        <w:tc>
          <w:tcPr>
            <w:tcW w:w="1560" w:type="dxa"/>
            <w:tcBorders>
              <w:top w:val="nil"/>
              <w:left w:val="nil"/>
              <w:bottom w:val="single" w:sz="8" w:space="0" w:color="auto"/>
              <w:right w:val="double" w:sz="6" w:space="0" w:color="auto"/>
            </w:tcBorders>
            <w:shd w:val="clear" w:color="000000" w:fill="EDEDED"/>
            <w:vAlign w:val="center"/>
          </w:tcPr>
          <w:p w14:paraId="2276A307" w14:textId="31DA415D" w:rsidR="004022C9" w:rsidRPr="003B7E15" w:rsidRDefault="004022C9" w:rsidP="003B7E15">
            <w:pPr>
              <w:jc w:val="right"/>
              <w:rPr>
                <w:rFonts w:ascii="Times New Roman" w:hAnsi="Times New Roman"/>
                <w:color w:val="000000"/>
              </w:rPr>
            </w:pPr>
            <w:r w:rsidRPr="003B7E15">
              <w:rPr>
                <w:rFonts w:ascii="Times New Roman" w:hAnsi="Times New Roman"/>
                <w:color w:val="000000"/>
              </w:rPr>
              <w:t>1.532.500</w:t>
            </w:r>
          </w:p>
        </w:tc>
      </w:tr>
      <w:tr w:rsidR="004022C9" w:rsidRPr="003B7E15" w14:paraId="3FC7674F" w14:textId="77777777" w:rsidTr="00502521">
        <w:trPr>
          <w:trHeight w:val="270"/>
        </w:trPr>
        <w:tc>
          <w:tcPr>
            <w:tcW w:w="1145" w:type="dxa"/>
            <w:tcBorders>
              <w:top w:val="nil"/>
              <w:left w:val="double" w:sz="6" w:space="0" w:color="auto"/>
              <w:bottom w:val="double" w:sz="6" w:space="0" w:color="auto"/>
              <w:right w:val="single" w:sz="4" w:space="0" w:color="auto"/>
            </w:tcBorders>
            <w:shd w:val="clear" w:color="auto" w:fill="auto"/>
            <w:vAlign w:val="center"/>
            <w:hideMark/>
          </w:tcPr>
          <w:p w14:paraId="3F7EA4A8" w14:textId="086FBC1A" w:rsidR="004022C9" w:rsidRPr="003B7E15" w:rsidRDefault="004022C9" w:rsidP="003B7E15">
            <w:pPr>
              <w:rPr>
                <w:rFonts w:ascii="Times New Roman" w:hAnsi="Times New Roman"/>
              </w:rPr>
            </w:pPr>
            <w:r w:rsidRPr="003B7E15">
              <w:rPr>
                <w:rFonts w:ascii="Times New Roman" w:hAnsi="Times New Roman"/>
              </w:rPr>
              <w:t>K200001</w:t>
            </w:r>
          </w:p>
        </w:tc>
        <w:tc>
          <w:tcPr>
            <w:tcW w:w="5387" w:type="dxa"/>
            <w:tcBorders>
              <w:top w:val="nil"/>
              <w:left w:val="nil"/>
              <w:bottom w:val="double" w:sz="6" w:space="0" w:color="auto"/>
              <w:right w:val="single" w:sz="4" w:space="0" w:color="auto"/>
            </w:tcBorders>
            <w:shd w:val="clear" w:color="auto" w:fill="auto"/>
            <w:vAlign w:val="center"/>
            <w:hideMark/>
          </w:tcPr>
          <w:p w14:paraId="787F971F" w14:textId="77777777" w:rsidR="004022C9" w:rsidRPr="003B7E15" w:rsidRDefault="004022C9" w:rsidP="003B7E15">
            <w:pPr>
              <w:rPr>
                <w:rFonts w:ascii="Times New Roman" w:hAnsi="Times New Roman"/>
              </w:rPr>
            </w:pPr>
            <w:r w:rsidRPr="003B7E15">
              <w:rPr>
                <w:rFonts w:ascii="Times New Roman" w:hAnsi="Times New Roman"/>
              </w:rPr>
              <w:t>Informatizacija</w:t>
            </w:r>
          </w:p>
        </w:tc>
        <w:tc>
          <w:tcPr>
            <w:tcW w:w="1559" w:type="dxa"/>
            <w:tcBorders>
              <w:top w:val="nil"/>
              <w:left w:val="nil"/>
              <w:bottom w:val="double" w:sz="6" w:space="0" w:color="auto"/>
              <w:right w:val="single" w:sz="8" w:space="0" w:color="auto"/>
            </w:tcBorders>
            <w:shd w:val="clear" w:color="000000" w:fill="EDEDED"/>
            <w:vAlign w:val="center"/>
          </w:tcPr>
          <w:p w14:paraId="51D57526" w14:textId="5C8D30DE" w:rsidR="004022C9" w:rsidRPr="003B7E15" w:rsidRDefault="00CF5AB7" w:rsidP="003B7E15">
            <w:pPr>
              <w:jc w:val="right"/>
              <w:rPr>
                <w:rFonts w:ascii="Times New Roman" w:hAnsi="Times New Roman"/>
                <w:color w:val="000000"/>
              </w:rPr>
            </w:pPr>
            <w:r w:rsidRPr="003B7E15">
              <w:rPr>
                <w:rFonts w:ascii="Times New Roman" w:hAnsi="Times New Roman"/>
                <w:color w:val="000000"/>
              </w:rPr>
              <w:t>10.050.000</w:t>
            </w:r>
          </w:p>
        </w:tc>
        <w:tc>
          <w:tcPr>
            <w:tcW w:w="1559" w:type="dxa"/>
            <w:tcBorders>
              <w:top w:val="nil"/>
              <w:left w:val="nil"/>
              <w:bottom w:val="double" w:sz="6" w:space="0" w:color="auto"/>
              <w:right w:val="single" w:sz="8" w:space="0" w:color="auto"/>
            </w:tcBorders>
            <w:shd w:val="clear" w:color="000000" w:fill="EDEDED"/>
            <w:vAlign w:val="center"/>
          </w:tcPr>
          <w:p w14:paraId="04FC1A6F" w14:textId="389C2EEB" w:rsidR="004022C9" w:rsidRPr="003B7E15" w:rsidRDefault="004022C9" w:rsidP="003B7E15">
            <w:pPr>
              <w:jc w:val="right"/>
              <w:rPr>
                <w:rFonts w:ascii="Times New Roman" w:hAnsi="Times New Roman"/>
                <w:color w:val="000000"/>
              </w:rPr>
            </w:pPr>
            <w:r w:rsidRPr="003B7E15">
              <w:rPr>
                <w:rFonts w:ascii="Times New Roman" w:hAnsi="Times New Roman"/>
                <w:color w:val="000000"/>
              </w:rPr>
              <w:t>3.550.000</w:t>
            </w:r>
          </w:p>
        </w:tc>
        <w:tc>
          <w:tcPr>
            <w:tcW w:w="1560" w:type="dxa"/>
            <w:tcBorders>
              <w:top w:val="nil"/>
              <w:left w:val="nil"/>
              <w:bottom w:val="double" w:sz="6" w:space="0" w:color="auto"/>
              <w:right w:val="double" w:sz="6" w:space="0" w:color="auto"/>
            </w:tcBorders>
            <w:shd w:val="clear" w:color="000000" w:fill="EDEDED"/>
            <w:vAlign w:val="center"/>
          </w:tcPr>
          <w:p w14:paraId="568ECFD1" w14:textId="31620BE2" w:rsidR="004022C9" w:rsidRPr="003B7E15" w:rsidRDefault="004022C9" w:rsidP="003B7E15">
            <w:pPr>
              <w:jc w:val="right"/>
              <w:rPr>
                <w:rFonts w:ascii="Times New Roman" w:hAnsi="Times New Roman"/>
                <w:color w:val="000000"/>
              </w:rPr>
            </w:pPr>
            <w:r w:rsidRPr="003B7E15">
              <w:rPr>
                <w:rFonts w:ascii="Times New Roman" w:hAnsi="Times New Roman"/>
                <w:color w:val="000000"/>
              </w:rPr>
              <w:t>2.550.000</w:t>
            </w:r>
          </w:p>
        </w:tc>
      </w:tr>
      <w:tr w:rsidR="00386957" w:rsidRPr="003B7E15" w14:paraId="1E5C1AFF" w14:textId="77777777" w:rsidTr="00614577">
        <w:trPr>
          <w:trHeight w:val="589"/>
        </w:trPr>
        <w:tc>
          <w:tcPr>
            <w:tcW w:w="1145" w:type="dxa"/>
            <w:tcBorders>
              <w:top w:val="double" w:sz="4" w:space="0" w:color="auto"/>
              <w:left w:val="double" w:sz="6" w:space="0" w:color="auto"/>
              <w:bottom w:val="double" w:sz="4" w:space="0" w:color="auto"/>
              <w:right w:val="single" w:sz="4" w:space="0" w:color="auto"/>
            </w:tcBorders>
            <w:shd w:val="clear" w:color="auto" w:fill="D9D9D9" w:themeFill="background1" w:themeFillShade="D9"/>
            <w:vAlign w:val="center"/>
            <w:hideMark/>
          </w:tcPr>
          <w:p w14:paraId="5FD30821" w14:textId="6BE008B8" w:rsidR="00386957" w:rsidRPr="003B7E15" w:rsidRDefault="00386957" w:rsidP="003B7E15">
            <w:pPr>
              <w:rPr>
                <w:rFonts w:ascii="Times New Roman" w:hAnsi="Times New Roman"/>
                <w:b/>
              </w:rPr>
            </w:pPr>
            <w:r w:rsidRPr="003B7E15">
              <w:rPr>
                <w:rFonts w:ascii="Times New Roman" w:hAnsi="Times New Roman"/>
                <w:b/>
              </w:rPr>
              <w:t>2001</w:t>
            </w:r>
          </w:p>
        </w:tc>
        <w:tc>
          <w:tcPr>
            <w:tcW w:w="5387" w:type="dxa"/>
            <w:tcBorders>
              <w:top w:val="double" w:sz="4" w:space="0" w:color="auto"/>
              <w:left w:val="nil"/>
              <w:bottom w:val="double" w:sz="4" w:space="0" w:color="auto"/>
              <w:right w:val="single" w:sz="4" w:space="0" w:color="auto"/>
            </w:tcBorders>
            <w:shd w:val="clear" w:color="auto" w:fill="D9D9D9" w:themeFill="background1" w:themeFillShade="D9"/>
            <w:vAlign w:val="center"/>
            <w:hideMark/>
          </w:tcPr>
          <w:p w14:paraId="3DEBD04D" w14:textId="77777777" w:rsidR="00386957" w:rsidRPr="003B7E15" w:rsidRDefault="00386957" w:rsidP="003B7E15">
            <w:pPr>
              <w:jc w:val="both"/>
              <w:rPr>
                <w:rFonts w:ascii="Times New Roman" w:hAnsi="Times New Roman"/>
                <w:b/>
              </w:rPr>
            </w:pPr>
            <w:r w:rsidRPr="003B7E15">
              <w:rPr>
                <w:rFonts w:ascii="Times New Roman" w:hAnsi="Times New Roman"/>
                <w:b/>
              </w:rPr>
              <w:t>PROGRAMI I PROJEKTI ZAŠTITE OKOLIŠA</w:t>
            </w:r>
          </w:p>
        </w:tc>
        <w:tc>
          <w:tcPr>
            <w:tcW w:w="1559" w:type="dxa"/>
            <w:tcBorders>
              <w:top w:val="nil"/>
              <w:left w:val="nil"/>
              <w:bottom w:val="double" w:sz="6" w:space="0" w:color="auto"/>
              <w:right w:val="single" w:sz="8" w:space="0" w:color="auto"/>
            </w:tcBorders>
            <w:shd w:val="clear" w:color="000000" w:fill="D9D9D9"/>
            <w:vAlign w:val="center"/>
          </w:tcPr>
          <w:p w14:paraId="1AA2EC8C" w14:textId="54674F67" w:rsidR="00386957" w:rsidRPr="003B7E15" w:rsidRDefault="00CF5AB7" w:rsidP="003B7E15">
            <w:pPr>
              <w:jc w:val="right"/>
              <w:rPr>
                <w:rFonts w:ascii="Times New Roman" w:hAnsi="Times New Roman"/>
                <w:b/>
                <w:bCs/>
                <w:color w:val="000000"/>
              </w:rPr>
            </w:pPr>
            <w:r w:rsidRPr="003B7E15">
              <w:rPr>
                <w:rFonts w:ascii="Times New Roman" w:hAnsi="Times New Roman"/>
                <w:b/>
                <w:bCs/>
                <w:color w:val="000000"/>
              </w:rPr>
              <w:t>323.415.140</w:t>
            </w:r>
          </w:p>
        </w:tc>
        <w:tc>
          <w:tcPr>
            <w:tcW w:w="1559" w:type="dxa"/>
            <w:tcBorders>
              <w:top w:val="nil"/>
              <w:left w:val="nil"/>
              <w:bottom w:val="double" w:sz="6" w:space="0" w:color="auto"/>
              <w:right w:val="single" w:sz="8" w:space="0" w:color="auto"/>
            </w:tcBorders>
            <w:shd w:val="clear" w:color="000000" w:fill="D9D9D9"/>
            <w:vAlign w:val="center"/>
          </w:tcPr>
          <w:p w14:paraId="775970C7" w14:textId="0C0A81FB" w:rsidR="00386957" w:rsidRPr="003B7E15" w:rsidRDefault="00386957" w:rsidP="003B7E15">
            <w:pPr>
              <w:jc w:val="right"/>
              <w:rPr>
                <w:rFonts w:ascii="Times New Roman" w:hAnsi="Times New Roman"/>
                <w:b/>
                <w:bCs/>
                <w:color w:val="000000"/>
              </w:rPr>
            </w:pPr>
            <w:r w:rsidRPr="003B7E15">
              <w:rPr>
                <w:rFonts w:ascii="Times New Roman" w:hAnsi="Times New Roman"/>
                <w:b/>
                <w:bCs/>
                <w:color w:val="000000"/>
              </w:rPr>
              <w:t>279.160.550</w:t>
            </w:r>
          </w:p>
        </w:tc>
        <w:tc>
          <w:tcPr>
            <w:tcW w:w="1560" w:type="dxa"/>
            <w:tcBorders>
              <w:top w:val="nil"/>
              <w:left w:val="nil"/>
              <w:bottom w:val="double" w:sz="6" w:space="0" w:color="auto"/>
              <w:right w:val="double" w:sz="6" w:space="0" w:color="auto"/>
            </w:tcBorders>
            <w:shd w:val="clear" w:color="000000" w:fill="D9D9D9"/>
            <w:vAlign w:val="center"/>
          </w:tcPr>
          <w:p w14:paraId="3D486BCB" w14:textId="687341F2" w:rsidR="00386957" w:rsidRPr="003B7E15" w:rsidRDefault="00386957" w:rsidP="003B7E15">
            <w:pPr>
              <w:jc w:val="right"/>
              <w:rPr>
                <w:rFonts w:ascii="Times New Roman" w:hAnsi="Times New Roman"/>
                <w:b/>
                <w:bCs/>
                <w:color w:val="000000"/>
              </w:rPr>
            </w:pPr>
            <w:r w:rsidRPr="003B7E15">
              <w:rPr>
                <w:rFonts w:ascii="Times New Roman" w:hAnsi="Times New Roman"/>
                <w:b/>
                <w:bCs/>
                <w:color w:val="000000"/>
              </w:rPr>
              <w:t>209.035.300</w:t>
            </w:r>
          </w:p>
        </w:tc>
      </w:tr>
      <w:tr w:rsidR="00502521" w:rsidRPr="003B7E15" w14:paraId="001D4700" w14:textId="77777777" w:rsidTr="00614577">
        <w:trPr>
          <w:trHeight w:val="424"/>
        </w:trPr>
        <w:tc>
          <w:tcPr>
            <w:tcW w:w="1145" w:type="dxa"/>
            <w:tcBorders>
              <w:top w:val="double" w:sz="4" w:space="0" w:color="auto"/>
              <w:left w:val="double" w:sz="6" w:space="0" w:color="auto"/>
              <w:bottom w:val="single" w:sz="4" w:space="0" w:color="auto"/>
              <w:right w:val="single" w:sz="4" w:space="0" w:color="auto"/>
            </w:tcBorders>
            <w:shd w:val="clear" w:color="auto" w:fill="auto"/>
            <w:vAlign w:val="center"/>
            <w:hideMark/>
          </w:tcPr>
          <w:p w14:paraId="4E8470B8" w14:textId="1665B7DC" w:rsidR="00502521" w:rsidRPr="003B7E15" w:rsidRDefault="00502521" w:rsidP="003B7E15">
            <w:pPr>
              <w:rPr>
                <w:rFonts w:ascii="Times New Roman" w:hAnsi="Times New Roman"/>
              </w:rPr>
            </w:pPr>
            <w:r w:rsidRPr="003B7E15">
              <w:rPr>
                <w:rFonts w:ascii="Times New Roman" w:hAnsi="Times New Roman"/>
              </w:rPr>
              <w:t>K200002</w:t>
            </w:r>
          </w:p>
        </w:tc>
        <w:tc>
          <w:tcPr>
            <w:tcW w:w="5387" w:type="dxa"/>
            <w:tcBorders>
              <w:top w:val="double" w:sz="4" w:space="0" w:color="auto"/>
              <w:left w:val="nil"/>
              <w:bottom w:val="single" w:sz="4" w:space="0" w:color="auto"/>
              <w:right w:val="single" w:sz="4" w:space="0" w:color="auto"/>
            </w:tcBorders>
            <w:shd w:val="clear" w:color="auto" w:fill="auto"/>
            <w:vAlign w:val="center"/>
            <w:hideMark/>
          </w:tcPr>
          <w:p w14:paraId="49E512A4" w14:textId="77777777" w:rsidR="00502521" w:rsidRPr="003B7E15" w:rsidRDefault="00502521" w:rsidP="003B7E15">
            <w:pPr>
              <w:rPr>
                <w:rFonts w:ascii="Times New Roman" w:hAnsi="Times New Roman"/>
              </w:rPr>
            </w:pPr>
            <w:r w:rsidRPr="003B7E15">
              <w:rPr>
                <w:rFonts w:ascii="Times New Roman" w:hAnsi="Times New Roman"/>
              </w:rPr>
              <w:t>Sanacija odlagališta otpada</w:t>
            </w:r>
          </w:p>
        </w:tc>
        <w:tc>
          <w:tcPr>
            <w:tcW w:w="1559" w:type="dxa"/>
            <w:tcBorders>
              <w:top w:val="nil"/>
              <w:left w:val="nil"/>
              <w:bottom w:val="single" w:sz="8" w:space="0" w:color="auto"/>
              <w:right w:val="single" w:sz="8" w:space="0" w:color="auto"/>
            </w:tcBorders>
            <w:shd w:val="clear" w:color="000000" w:fill="F2F2F2"/>
            <w:vAlign w:val="center"/>
          </w:tcPr>
          <w:p w14:paraId="74090893" w14:textId="353D8741" w:rsidR="00502521" w:rsidRPr="003B7E15" w:rsidRDefault="00502521" w:rsidP="003B7E15">
            <w:pPr>
              <w:jc w:val="right"/>
              <w:rPr>
                <w:rFonts w:ascii="Times New Roman" w:hAnsi="Times New Roman"/>
              </w:rPr>
            </w:pPr>
            <w:r w:rsidRPr="003B7E15">
              <w:rPr>
                <w:rFonts w:ascii="Times New Roman" w:hAnsi="Times New Roman"/>
                <w:color w:val="000000"/>
              </w:rPr>
              <w:t>31.600.000</w:t>
            </w:r>
          </w:p>
        </w:tc>
        <w:tc>
          <w:tcPr>
            <w:tcW w:w="1559" w:type="dxa"/>
            <w:tcBorders>
              <w:top w:val="nil"/>
              <w:left w:val="nil"/>
              <w:bottom w:val="single" w:sz="8" w:space="0" w:color="auto"/>
              <w:right w:val="single" w:sz="8" w:space="0" w:color="auto"/>
            </w:tcBorders>
            <w:shd w:val="clear" w:color="000000" w:fill="F2F2F2"/>
            <w:vAlign w:val="center"/>
          </w:tcPr>
          <w:p w14:paraId="199AD7EE" w14:textId="147A8BFA" w:rsidR="00502521" w:rsidRPr="003B7E15" w:rsidRDefault="00502521" w:rsidP="003B7E15">
            <w:pPr>
              <w:jc w:val="right"/>
              <w:rPr>
                <w:rFonts w:ascii="Times New Roman" w:hAnsi="Times New Roman"/>
              </w:rPr>
            </w:pPr>
            <w:r w:rsidRPr="003B7E15">
              <w:rPr>
                <w:rFonts w:ascii="Times New Roman" w:hAnsi="Times New Roman"/>
                <w:color w:val="000000"/>
              </w:rPr>
              <w:t>64.700.000</w:t>
            </w:r>
          </w:p>
        </w:tc>
        <w:tc>
          <w:tcPr>
            <w:tcW w:w="1560" w:type="dxa"/>
            <w:tcBorders>
              <w:top w:val="nil"/>
              <w:left w:val="nil"/>
              <w:bottom w:val="single" w:sz="8" w:space="0" w:color="auto"/>
              <w:right w:val="double" w:sz="6" w:space="0" w:color="auto"/>
            </w:tcBorders>
            <w:shd w:val="clear" w:color="000000" w:fill="F2F2F2"/>
            <w:vAlign w:val="center"/>
          </w:tcPr>
          <w:p w14:paraId="645A87EC" w14:textId="3C58B49C" w:rsidR="00502521" w:rsidRPr="003B7E15" w:rsidRDefault="00502521" w:rsidP="003B7E15">
            <w:pPr>
              <w:jc w:val="right"/>
              <w:rPr>
                <w:rFonts w:ascii="Times New Roman" w:hAnsi="Times New Roman"/>
              </w:rPr>
            </w:pPr>
            <w:r w:rsidRPr="003B7E15">
              <w:rPr>
                <w:rFonts w:ascii="Times New Roman" w:hAnsi="Times New Roman"/>
                <w:color w:val="000000"/>
              </w:rPr>
              <w:t>39.355.000</w:t>
            </w:r>
          </w:p>
        </w:tc>
      </w:tr>
      <w:tr w:rsidR="00502521" w:rsidRPr="003B7E15" w14:paraId="746FD2AF" w14:textId="77777777" w:rsidTr="00614577">
        <w:trPr>
          <w:trHeight w:val="627"/>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7E396B71" w14:textId="0DC6E883" w:rsidR="00502521" w:rsidRPr="003B7E15" w:rsidRDefault="00502521" w:rsidP="003B7E15">
            <w:pPr>
              <w:rPr>
                <w:rFonts w:ascii="Times New Roman" w:hAnsi="Times New Roman"/>
              </w:rPr>
            </w:pPr>
            <w:r w:rsidRPr="003B7E15">
              <w:rPr>
                <w:rFonts w:ascii="Times New Roman" w:hAnsi="Times New Roman"/>
              </w:rPr>
              <w:t>K200003</w:t>
            </w:r>
          </w:p>
        </w:tc>
        <w:tc>
          <w:tcPr>
            <w:tcW w:w="5387" w:type="dxa"/>
            <w:tcBorders>
              <w:top w:val="nil"/>
              <w:left w:val="nil"/>
              <w:bottom w:val="single" w:sz="4" w:space="0" w:color="auto"/>
              <w:right w:val="single" w:sz="4" w:space="0" w:color="auto"/>
            </w:tcBorders>
            <w:shd w:val="clear" w:color="auto" w:fill="auto"/>
            <w:vAlign w:val="center"/>
            <w:hideMark/>
          </w:tcPr>
          <w:p w14:paraId="7BDBC0D7" w14:textId="77777777" w:rsidR="00502521" w:rsidRPr="003B7E15" w:rsidRDefault="00502521" w:rsidP="003B7E15">
            <w:pPr>
              <w:rPr>
                <w:rFonts w:ascii="Times New Roman" w:hAnsi="Times New Roman"/>
              </w:rPr>
            </w:pPr>
            <w:r w:rsidRPr="003B7E15">
              <w:rPr>
                <w:rFonts w:ascii="Times New Roman" w:hAnsi="Times New Roman"/>
              </w:rPr>
              <w:t>Gospodarenje otpadom-izgradnja centara za gospodarenje otpadom</w:t>
            </w:r>
          </w:p>
        </w:tc>
        <w:tc>
          <w:tcPr>
            <w:tcW w:w="1559" w:type="dxa"/>
            <w:tcBorders>
              <w:top w:val="nil"/>
              <w:left w:val="nil"/>
              <w:bottom w:val="single" w:sz="8" w:space="0" w:color="auto"/>
              <w:right w:val="single" w:sz="8" w:space="0" w:color="auto"/>
            </w:tcBorders>
            <w:shd w:val="clear" w:color="000000" w:fill="F2F2F2"/>
            <w:vAlign w:val="center"/>
          </w:tcPr>
          <w:p w14:paraId="3881EAD2" w14:textId="3215A6C1" w:rsidR="00502521" w:rsidRPr="003B7E15" w:rsidRDefault="00502521" w:rsidP="003B7E15">
            <w:pPr>
              <w:jc w:val="right"/>
              <w:rPr>
                <w:rFonts w:ascii="Times New Roman" w:hAnsi="Times New Roman"/>
              </w:rPr>
            </w:pPr>
            <w:r w:rsidRPr="003B7E15">
              <w:rPr>
                <w:rFonts w:ascii="Times New Roman" w:hAnsi="Times New Roman"/>
                <w:color w:val="000000"/>
              </w:rPr>
              <w:t>35.996.000</w:t>
            </w:r>
          </w:p>
        </w:tc>
        <w:tc>
          <w:tcPr>
            <w:tcW w:w="1559" w:type="dxa"/>
            <w:tcBorders>
              <w:top w:val="nil"/>
              <w:left w:val="nil"/>
              <w:bottom w:val="single" w:sz="8" w:space="0" w:color="auto"/>
              <w:right w:val="single" w:sz="8" w:space="0" w:color="auto"/>
            </w:tcBorders>
            <w:shd w:val="clear" w:color="000000" w:fill="F2F2F2"/>
            <w:vAlign w:val="center"/>
          </w:tcPr>
          <w:p w14:paraId="6B1A57B9" w14:textId="03AB0B0A" w:rsidR="00502521" w:rsidRPr="003B7E15" w:rsidRDefault="00502521" w:rsidP="003B7E15">
            <w:pPr>
              <w:jc w:val="right"/>
              <w:rPr>
                <w:rFonts w:ascii="Times New Roman" w:hAnsi="Times New Roman"/>
              </w:rPr>
            </w:pPr>
            <w:r w:rsidRPr="003B7E15">
              <w:rPr>
                <w:rFonts w:ascii="Times New Roman" w:hAnsi="Times New Roman"/>
                <w:color w:val="000000"/>
              </w:rPr>
              <w:t>5.100.000</w:t>
            </w:r>
          </w:p>
        </w:tc>
        <w:tc>
          <w:tcPr>
            <w:tcW w:w="1560" w:type="dxa"/>
            <w:tcBorders>
              <w:top w:val="nil"/>
              <w:left w:val="nil"/>
              <w:bottom w:val="single" w:sz="8" w:space="0" w:color="auto"/>
              <w:right w:val="double" w:sz="6" w:space="0" w:color="auto"/>
            </w:tcBorders>
            <w:shd w:val="clear" w:color="000000" w:fill="F2F2F2"/>
            <w:vAlign w:val="center"/>
          </w:tcPr>
          <w:p w14:paraId="6CA44173" w14:textId="53D338B4" w:rsidR="00502521" w:rsidRPr="003B7E15" w:rsidRDefault="00502521" w:rsidP="003B7E15">
            <w:pPr>
              <w:jc w:val="right"/>
              <w:rPr>
                <w:rFonts w:ascii="Times New Roman" w:hAnsi="Times New Roman"/>
              </w:rPr>
            </w:pPr>
            <w:r w:rsidRPr="003B7E15">
              <w:rPr>
                <w:rFonts w:ascii="Times New Roman" w:hAnsi="Times New Roman"/>
                <w:color w:val="000000"/>
              </w:rPr>
              <w:t>1.000.000</w:t>
            </w:r>
          </w:p>
        </w:tc>
      </w:tr>
      <w:tr w:rsidR="00502521" w:rsidRPr="003B7E15" w14:paraId="6C08C917" w14:textId="77777777" w:rsidTr="00614577">
        <w:trPr>
          <w:trHeight w:val="451"/>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00F271CC" w14:textId="3F091B26" w:rsidR="00502521" w:rsidRPr="003B7E15" w:rsidRDefault="00502521" w:rsidP="003B7E15">
            <w:pPr>
              <w:rPr>
                <w:rFonts w:ascii="Times New Roman" w:hAnsi="Times New Roman"/>
              </w:rPr>
            </w:pPr>
            <w:r w:rsidRPr="003B7E15">
              <w:rPr>
                <w:rFonts w:ascii="Times New Roman" w:hAnsi="Times New Roman"/>
              </w:rPr>
              <w:t>K200004</w:t>
            </w:r>
          </w:p>
        </w:tc>
        <w:tc>
          <w:tcPr>
            <w:tcW w:w="5387" w:type="dxa"/>
            <w:tcBorders>
              <w:top w:val="nil"/>
              <w:left w:val="nil"/>
              <w:bottom w:val="single" w:sz="4" w:space="0" w:color="auto"/>
              <w:right w:val="single" w:sz="4" w:space="0" w:color="auto"/>
            </w:tcBorders>
            <w:shd w:val="clear" w:color="auto" w:fill="auto"/>
            <w:vAlign w:val="center"/>
            <w:hideMark/>
          </w:tcPr>
          <w:p w14:paraId="70045A13" w14:textId="77777777" w:rsidR="00502521" w:rsidRPr="003B7E15" w:rsidRDefault="00502521" w:rsidP="003B7E15">
            <w:pPr>
              <w:rPr>
                <w:rFonts w:ascii="Times New Roman" w:hAnsi="Times New Roman"/>
              </w:rPr>
            </w:pPr>
            <w:r w:rsidRPr="003B7E15">
              <w:rPr>
                <w:rFonts w:ascii="Times New Roman" w:hAnsi="Times New Roman"/>
              </w:rPr>
              <w:t>Oporaba otpada i iskorištavanje vrijednih svojstava otpada</w:t>
            </w:r>
          </w:p>
        </w:tc>
        <w:tc>
          <w:tcPr>
            <w:tcW w:w="1559" w:type="dxa"/>
            <w:tcBorders>
              <w:top w:val="nil"/>
              <w:left w:val="nil"/>
              <w:bottom w:val="single" w:sz="8" w:space="0" w:color="auto"/>
              <w:right w:val="single" w:sz="8" w:space="0" w:color="auto"/>
            </w:tcBorders>
            <w:shd w:val="clear" w:color="000000" w:fill="F2F2F2"/>
            <w:vAlign w:val="center"/>
          </w:tcPr>
          <w:p w14:paraId="7200893B" w14:textId="69332276" w:rsidR="00502521" w:rsidRPr="003B7E15" w:rsidRDefault="00502521" w:rsidP="003B7E15">
            <w:pPr>
              <w:jc w:val="right"/>
              <w:rPr>
                <w:rFonts w:ascii="Times New Roman" w:hAnsi="Times New Roman"/>
              </w:rPr>
            </w:pPr>
            <w:r w:rsidRPr="003B7E15">
              <w:rPr>
                <w:rFonts w:ascii="Times New Roman" w:hAnsi="Times New Roman"/>
                <w:color w:val="000000"/>
              </w:rPr>
              <w:t>1.000.000</w:t>
            </w:r>
          </w:p>
        </w:tc>
        <w:tc>
          <w:tcPr>
            <w:tcW w:w="1559" w:type="dxa"/>
            <w:tcBorders>
              <w:top w:val="nil"/>
              <w:left w:val="nil"/>
              <w:bottom w:val="single" w:sz="8" w:space="0" w:color="auto"/>
              <w:right w:val="single" w:sz="8" w:space="0" w:color="auto"/>
            </w:tcBorders>
            <w:shd w:val="clear" w:color="000000" w:fill="F2F2F2"/>
            <w:vAlign w:val="center"/>
          </w:tcPr>
          <w:p w14:paraId="199D8B41" w14:textId="69BDF73C" w:rsidR="00502521" w:rsidRPr="003B7E15" w:rsidRDefault="00502521" w:rsidP="003B7E15">
            <w:pPr>
              <w:jc w:val="right"/>
              <w:rPr>
                <w:rFonts w:ascii="Times New Roman" w:hAnsi="Times New Roman"/>
              </w:rPr>
            </w:pPr>
            <w:r w:rsidRPr="003B7E15">
              <w:rPr>
                <w:rFonts w:ascii="Times New Roman" w:hAnsi="Times New Roman"/>
                <w:color w:val="000000"/>
              </w:rPr>
              <w:t>25.000.000</w:t>
            </w:r>
          </w:p>
        </w:tc>
        <w:tc>
          <w:tcPr>
            <w:tcW w:w="1560" w:type="dxa"/>
            <w:tcBorders>
              <w:top w:val="nil"/>
              <w:left w:val="nil"/>
              <w:bottom w:val="single" w:sz="8" w:space="0" w:color="auto"/>
              <w:right w:val="double" w:sz="6" w:space="0" w:color="auto"/>
            </w:tcBorders>
            <w:shd w:val="clear" w:color="000000" w:fill="F2F2F2"/>
            <w:vAlign w:val="center"/>
          </w:tcPr>
          <w:p w14:paraId="4BF408F7" w14:textId="37C2A7FE" w:rsidR="00502521" w:rsidRPr="003B7E15" w:rsidRDefault="00502521" w:rsidP="003B7E15">
            <w:pPr>
              <w:jc w:val="right"/>
              <w:rPr>
                <w:rFonts w:ascii="Times New Roman" w:hAnsi="Times New Roman"/>
              </w:rPr>
            </w:pPr>
            <w:r w:rsidRPr="003B7E15">
              <w:rPr>
                <w:rFonts w:ascii="Times New Roman" w:hAnsi="Times New Roman"/>
                <w:color w:val="000000"/>
              </w:rPr>
              <w:t>20.000.000</w:t>
            </w:r>
          </w:p>
        </w:tc>
      </w:tr>
      <w:tr w:rsidR="00502521" w:rsidRPr="003B7E15" w14:paraId="757F1221" w14:textId="77777777" w:rsidTr="00614577">
        <w:trPr>
          <w:trHeight w:val="587"/>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28175DA2" w14:textId="02098689" w:rsidR="00502521" w:rsidRPr="003B7E15" w:rsidRDefault="00502521" w:rsidP="003B7E15">
            <w:pPr>
              <w:rPr>
                <w:rFonts w:ascii="Times New Roman" w:hAnsi="Times New Roman"/>
              </w:rPr>
            </w:pPr>
            <w:r w:rsidRPr="003B7E15">
              <w:rPr>
                <w:rFonts w:ascii="Times New Roman" w:hAnsi="Times New Roman"/>
              </w:rPr>
              <w:t>K200005</w:t>
            </w:r>
          </w:p>
        </w:tc>
        <w:tc>
          <w:tcPr>
            <w:tcW w:w="5387" w:type="dxa"/>
            <w:tcBorders>
              <w:top w:val="nil"/>
              <w:left w:val="nil"/>
              <w:bottom w:val="single" w:sz="4" w:space="0" w:color="auto"/>
              <w:right w:val="single" w:sz="4" w:space="0" w:color="auto"/>
            </w:tcBorders>
            <w:shd w:val="clear" w:color="auto" w:fill="auto"/>
            <w:vAlign w:val="center"/>
            <w:hideMark/>
          </w:tcPr>
          <w:p w14:paraId="236FE772" w14:textId="77777777" w:rsidR="00502521" w:rsidRPr="003B7E15" w:rsidRDefault="00502521" w:rsidP="003B7E15">
            <w:pPr>
              <w:rPr>
                <w:rFonts w:ascii="Times New Roman" w:hAnsi="Times New Roman"/>
              </w:rPr>
            </w:pPr>
            <w:r w:rsidRPr="003B7E15">
              <w:rPr>
                <w:rFonts w:ascii="Times New Roman" w:hAnsi="Times New Roman"/>
              </w:rPr>
              <w:t>Zaštita, očuvanje i poboljšanje kakvoće zraka, tla, vode i mora</w:t>
            </w:r>
          </w:p>
        </w:tc>
        <w:tc>
          <w:tcPr>
            <w:tcW w:w="1559" w:type="dxa"/>
            <w:tcBorders>
              <w:top w:val="nil"/>
              <w:left w:val="nil"/>
              <w:bottom w:val="single" w:sz="8" w:space="0" w:color="auto"/>
              <w:right w:val="single" w:sz="8" w:space="0" w:color="auto"/>
            </w:tcBorders>
            <w:shd w:val="clear" w:color="000000" w:fill="F2F2F2"/>
            <w:vAlign w:val="center"/>
          </w:tcPr>
          <w:p w14:paraId="170EC0DB" w14:textId="41B38407" w:rsidR="00502521" w:rsidRPr="003B7E15" w:rsidRDefault="00502521" w:rsidP="003B7E15">
            <w:pPr>
              <w:jc w:val="right"/>
              <w:rPr>
                <w:rFonts w:ascii="Times New Roman" w:hAnsi="Times New Roman"/>
              </w:rPr>
            </w:pPr>
            <w:r w:rsidRPr="003B7E15">
              <w:rPr>
                <w:rFonts w:ascii="Times New Roman" w:hAnsi="Times New Roman"/>
                <w:color w:val="000000"/>
              </w:rPr>
              <w:t>15.466.500</w:t>
            </w:r>
          </w:p>
        </w:tc>
        <w:tc>
          <w:tcPr>
            <w:tcW w:w="1559" w:type="dxa"/>
            <w:tcBorders>
              <w:top w:val="nil"/>
              <w:left w:val="nil"/>
              <w:bottom w:val="single" w:sz="8" w:space="0" w:color="auto"/>
              <w:right w:val="single" w:sz="8" w:space="0" w:color="auto"/>
            </w:tcBorders>
            <w:shd w:val="clear" w:color="000000" w:fill="F2F2F2"/>
            <w:vAlign w:val="center"/>
          </w:tcPr>
          <w:p w14:paraId="2C094D21" w14:textId="1EDCE8B2" w:rsidR="00502521" w:rsidRPr="003B7E15" w:rsidRDefault="00502521" w:rsidP="003B7E15">
            <w:pPr>
              <w:jc w:val="right"/>
              <w:rPr>
                <w:rFonts w:ascii="Times New Roman" w:hAnsi="Times New Roman"/>
              </w:rPr>
            </w:pPr>
            <w:r w:rsidRPr="003B7E15">
              <w:rPr>
                <w:rFonts w:ascii="Times New Roman" w:hAnsi="Times New Roman"/>
                <w:color w:val="000000"/>
              </w:rPr>
              <w:t>9.555.000</w:t>
            </w:r>
          </w:p>
        </w:tc>
        <w:tc>
          <w:tcPr>
            <w:tcW w:w="1560" w:type="dxa"/>
            <w:tcBorders>
              <w:top w:val="nil"/>
              <w:left w:val="nil"/>
              <w:bottom w:val="single" w:sz="8" w:space="0" w:color="auto"/>
              <w:right w:val="double" w:sz="6" w:space="0" w:color="auto"/>
            </w:tcBorders>
            <w:shd w:val="clear" w:color="000000" w:fill="F2F2F2"/>
            <w:vAlign w:val="center"/>
          </w:tcPr>
          <w:p w14:paraId="7BE0ADF9" w14:textId="1BD7BA93" w:rsidR="00502521" w:rsidRPr="003B7E15" w:rsidRDefault="00502521" w:rsidP="003B7E15">
            <w:pPr>
              <w:jc w:val="right"/>
              <w:rPr>
                <w:rFonts w:ascii="Times New Roman" w:hAnsi="Times New Roman"/>
              </w:rPr>
            </w:pPr>
            <w:r w:rsidRPr="003B7E15">
              <w:rPr>
                <w:rFonts w:ascii="Times New Roman" w:hAnsi="Times New Roman"/>
                <w:color w:val="000000"/>
              </w:rPr>
              <w:t>3.800.000</w:t>
            </w:r>
          </w:p>
        </w:tc>
      </w:tr>
      <w:tr w:rsidR="00502521" w:rsidRPr="003B7E15" w14:paraId="1F77D387" w14:textId="77777777" w:rsidTr="00614577">
        <w:trPr>
          <w:trHeight w:val="421"/>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26E772C0" w14:textId="0A6EFCEB" w:rsidR="00502521" w:rsidRPr="003B7E15" w:rsidRDefault="00502521" w:rsidP="003B7E15">
            <w:pPr>
              <w:rPr>
                <w:rFonts w:ascii="Times New Roman" w:hAnsi="Times New Roman"/>
              </w:rPr>
            </w:pPr>
            <w:r w:rsidRPr="003B7E15">
              <w:rPr>
                <w:rFonts w:ascii="Times New Roman" w:hAnsi="Times New Roman"/>
              </w:rPr>
              <w:t>K200006</w:t>
            </w:r>
          </w:p>
        </w:tc>
        <w:tc>
          <w:tcPr>
            <w:tcW w:w="5387" w:type="dxa"/>
            <w:tcBorders>
              <w:top w:val="nil"/>
              <w:left w:val="nil"/>
              <w:bottom w:val="single" w:sz="4" w:space="0" w:color="auto"/>
              <w:right w:val="single" w:sz="4" w:space="0" w:color="auto"/>
            </w:tcBorders>
            <w:shd w:val="clear" w:color="auto" w:fill="auto"/>
            <w:vAlign w:val="center"/>
            <w:hideMark/>
          </w:tcPr>
          <w:p w14:paraId="182A05D8" w14:textId="77777777" w:rsidR="00502521" w:rsidRPr="003B7E15" w:rsidRDefault="00502521" w:rsidP="003B7E15">
            <w:pPr>
              <w:rPr>
                <w:rFonts w:ascii="Times New Roman" w:hAnsi="Times New Roman"/>
              </w:rPr>
            </w:pPr>
            <w:r w:rsidRPr="003B7E15">
              <w:rPr>
                <w:rFonts w:ascii="Times New Roman" w:hAnsi="Times New Roman"/>
              </w:rPr>
              <w:t>Zaštita i očuvanje biološke i krajobrazne raznolikosti</w:t>
            </w:r>
          </w:p>
        </w:tc>
        <w:tc>
          <w:tcPr>
            <w:tcW w:w="1559" w:type="dxa"/>
            <w:tcBorders>
              <w:top w:val="nil"/>
              <w:left w:val="nil"/>
              <w:bottom w:val="single" w:sz="8" w:space="0" w:color="auto"/>
              <w:right w:val="single" w:sz="8" w:space="0" w:color="auto"/>
            </w:tcBorders>
            <w:shd w:val="clear" w:color="000000" w:fill="F2F2F2"/>
            <w:vAlign w:val="center"/>
          </w:tcPr>
          <w:p w14:paraId="1F2EFDFF" w14:textId="3E1D5EF0" w:rsidR="00502521" w:rsidRPr="003B7E15" w:rsidRDefault="00502521" w:rsidP="003B7E15">
            <w:pPr>
              <w:jc w:val="right"/>
              <w:rPr>
                <w:rFonts w:ascii="Times New Roman" w:hAnsi="Times New Roman"/>
              </w:rPr>
            </w:pPr>
            <w:r w:rsidRPr="003B7E15">
              <w:rPr>
                <w:rFonts w:ascii="Times New Roman" w:hAnsi="Times New Roman"/>
                <w:color w:val="000000"/>
              </w:rPr>
              <w:t>28.118.200</w:t>
            </w:r>
          </w:p>
        </w:tc>
        <w:tc>
          <w:tcPr>
            <w:tcW w:w="1559" w:type="dxa"/>
            <w:tcBorders>
              <w:top w:val="nil"/>
              <w:left w:val="nil"/>
              <w:bottom w:val="single" w:sz="8" w:space="0" w:color="auto"/>
              <w:right w:val="single" w:sz="8" w:space="0" w:color="auto"/>
            </w:tcBorders>
            <w:shd w:val="clear" w:color="000000" w:fill="F2F2F2"/>
            <w:vAlign w:val="center"/>
          </w:tcPr>
          <w:p w14:paraId="68D2E0E6" w14:textId="07CFE63F" w:rsidR="00502521" w:rsidRPr="003B7E15" w:rsidRDefault="00502521" w:rsidP="003B7E15">
            <w:pPr>
              <w:jc w:val="right"/>
              <w:rPr>
                <w:rFonts w:ascii="Times New Roman" w:hAnsi="Times New Roman"/>
              </w:rPr>
            </w:pPr>
            <w:r w:rsidRPr="003B7E15">
              <w:rPr>
                <w:rFonts w:ascii="Times New Roman" w:hAnsi="Times New Roman"/>
                <w:color w:val="000000"/>
              </w:rPr>
              <w:t>9.680.800</w:t>
            </w:r>
          </w:p>
        </w:tc>
        <w:tc>
          <w:tcPr>
            <w:tcW w:w="1560" w:type="dxa"/>
            <w:tcBorders>
              <w:top w:val="nil"/>
              <w:left w:val="nil"/>
              <w:bottom w:val="single" w:sz="8" w:space="0" w:color="auto"/>
              <w:right w:val="double" w:sz="6" w:space="0" w:color="auto"/>
            </w:tcBorders>
            <w:shd w:val="clear" w:color="000000" w:fill="F2F2F2"/>
            <w:vAlign w:val="center"/>
          </w:tcPr>
          <w:p w14:paraId="7D0AB968" w14:textId="4DC0B62F" w:rsidR="00502521" w:rsidRPr="003B7E15" w:rsidRDefault="00502521" w:rsidP="003B7E15">
            <w:pPr>
              <w:jc w:val="right"/>
              <w:rPr>
                <w:rFonts w:ascii="Times New Roman" w:hAnsi="Times New Roman"/>
              </w:rPr>
            </w:pPr>
            <w:r w:rsidRPr="003B7E15">
              <w:rPr>
                <w:rFonts w:ascii="Times New Roman" w:hAnsi="Times New Roman"/>
                <w:color w:val="000000"/>
              </w:rPr>
              <w:t>13.682.800</w:t>
            </w:r>
          </w:p>
        </w:tc>
      </w:tr>
      <w:tr w:rsidR="00502521" w:rsidRPr="003B7E15" w14:paraId="5E48D969" w14:textId="77777777" w:rsidTr="00614577">
        <w:trPr>
          <w:trHeight w:val="624"/>
        </w:trPr>
        <w:tc>
          <w:tcPr>
            <w:tcW w:w="1145" w:type="dxa"/>
            <w:tcBorders>
              <w:top w:val="single" w:sz="4" w:space="0" w:color="auto"/>
              <w:left w:val="double" w:sz="6" w:space="0" w:color="auto"/>
              <w:bottom w:val="single" w:sz="4" w:space="0" w:color="auto"/>
              <w:right w:val="single" w:sz="4" w:space="0" w:color="auto"/>
            </w:tcBorders>
            <w:shd w:val="clear" w:color="auto" w:fill="auto"/>
            <w:vAlign w:val="center"/>
            <w:hideMark/>
          </w:tcPr>
          <w:p w14:paraId="52FAA88D" w14:textId="53ED68FD" w:rsidR="00502521" w:rsidRPr="003B7E15" w:rsidRDefault="00502521" w:rsidP="003B7E15">
            <w:pPr>
              <w:rPr>
                <w:rFonts w:ascii="Times New Roman" w:hAnsi="Times New Roman"/>
              </w:rPr>
            </w:pPr>
            <w:r w:rsidRPr="003B7E15">
              <w:rPr>
                <w:rFonts w:ascii="Times New Roman" w:hAnsi="Times New Roman"/>
              </w:rPr>
              <w:t>K200007</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14:paraId="75210023" w14:textId="77777777" w:rsidR="00502521" w:rsidRPr="003B7E15" w:rsidRDefault="00502521" w:rsidP="003B7E15">
            <w:pPr>
              <w:rPr>
                <w:rFonts w:ascii="Times New Roman" w:hAnsi="Times New Roman"/>
              </w:rPr>
            </w:pPr>
            <w:r w:rsidRPr="003B7E15">
              <w:rPr>
                <w:rFonts w:ascii="Times New Roman" w:hAnsi="Times New Roman"/>
              </w:rPr>
              <w:t>Poticanje obrazovnih, istraživačkih i razvojnih aktivnosti u području zaštite okoliša</w:t>
            </w:r>
          </w:p>
        </w:tc>
        <w:tc>
          <w:tcPr>
            <w:tcW w:w="1559" w:type="dxa"/>
            <w:tcBorders>
              <w:top w:val="nil"/>
              <w:left w:val="nil"/>
              <w:bottom w:val="single" w:sz="8" w:space="0" w:color="auto"/>
              <w:right w:val="single" w:sz="8" w:space="0" w:color="auto"/>
            </w:tcBorders>
            <w:shd w:val="clear" w:color="000000" w:fill="F2F2F2"/>
            <w:vAlign w:val="center"/>
          </w:tcPr>
          <w:p w14:paraId="0E0F3388" w14:textId="751A04DC" w:rsidR="00502521" w:rsidRPr="003B7E15" w:rsidRDefault="00502521" w:rsidP="003B7E15">
            <w:pPr>
              <w:jc w:val="right"/>
              <w:rPr>
                <w:rFonts w:ascii="Times New Roman" w:hAnsi="Times New Roman"/>
              </w:rPr>
            </w:pPr>
            <w:r w:rsidRPr="003B7E15">
              <w:rPr>
                <w:rFonts w:ascii="Times New Roman" w:hAnsi="Times New Roman"/>
                <w:color w:val="000000"/>
              </w:rPr>
              <w:t>5.020.000</w:t>
            </w:r>
          </w:p>
        </w:tc>
        <w:tc>
          <w:tcPr>
            <w:tcW w:w="1559" w:type="dxa"/>
            <w:tcBorders>
              <w:top w:val="nil"/>
              <w:left w:val="nil"/>
              <w:bottom w:val="single" w:sz="8" w:space="0" w:color="auto"/>
              <w:right w:val="single" w:sz="8" w:space="0" w:color="auto"/>
            </w:tcBorders>
            <w:shd w:val="clear" w:color="000000" w:fill="F2F2F2"/>
            <w:vAlign w:val="center"/>
          </w:tcPr>
          <w:p w14:paraId="7838A2C6" w14:textId="02395952" w:rsidR="00502521" w:rsidRPr="003B7E15" w:rsidRDefault="00502521" w:rsidP="003B7E15">
            <w:pPr>
              <w:jc w:val="right"/>
              <w:rPr>
                <w:rFonts w:ascii="Times New Roman" w:hAnsi="Times New Roman"/>
              </w:rPr>
            </w:pPr>
            <w:r w:rsidRPr="003B7E15">
              <w:rPr>
                <w:rFonts w:ascii="Times New Roman" w:hAnsi="Times New Roman"/>
                <w:color w:val="000000"/>
              </w:rPr>
              <w:t>4.500.000</w:t>
            </w:r>
          </w:p>
        </w:tc>
        <w:tc>
          <w:tcPr>
            <w:tcW w:w="1560" w:type="dxa"/>
            <w:tcBorders>
              <w:top w:val="nil"/>
              <w:left w:val="nil"/>
              <w:bottom w:val="single" w:sz="8" w:space="0" w:color="auto"/>
              <w:right w:val="double" w:sz="6" w:space="0" w:color="auto"/>
            </w:tcBorders>
            <w:shd w:val="clear" w:color="000000" w:fill="F2F2F2"/>
            <w:vAlign w:val="center"/>
          </w:tcPr>
          <w:p w14:paraId="2FC972E0" w14:textId="6D2459C1" w:rsidR="00502521" w:rsidRPr="003B7E15" w:rsidRDefault="00502521" w:rsidP="003B7E15">
            <w:pPr>
              <w:jc w:val="right"/>
              <w:rPr>
                <w:rFonts w:ascii="Times New Roman" w:hAnsi="Times New Roman"/>
              </w:rPr>
            </w:pPr>
            <w:r w:rsidRPr="003B7E15">
              <w:rPr>
                <w:rFonts w:ascii="Times New Roman" w:hAnsi="Times New Roman"/>
                <w:color w:val="000000"/>
              </w:rPr>
              <w:t>4.300.000</w:t>
            </w:r>
          </w:p>
        </w:tc>
      </w:tr>
      <w:tr w:rsidR="00502521" w:rsidRPr="003B7E15" w14:paraId="14499345" w14:textId="77777777" w:rsidTr="00614577">
        <w:trPr>
          <w:trHeight w:val="355"/>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2BC96969" w14:textId="47B9DDA3" w:rsidR="00502521" w:rsidRPr="003B7E15" w:rsidRDefault="00502521" w:rsidP="003B7E15">
            <w:pPr>
              <w:rPr>
                <w:rFonts w:ascii="Times New Roman" w:hAnsi="Times New Roman"/>
              </w:rPr>
            </w:pPr>
            <w:r w:rsidRPr="003B7E15">
              <w:rPr>
                <w:rFonts w:ascii="Times New Roman" w:hAnsi="Times New Roman"/>
              </w:rPr>
              <w:t>K200008</w:t>
            </w:r>
          </w:p>
        </w:tc>
        <w:tc>
          <w:tcPr>
            <w:tcW w:w="5387" w:type="dxa"/>
            <w:tcBorders>
              <w:top w:val="nil"/>
              <w:left w:val="nil"/>
              <w:bottom w:val="single" w:sz="4" w:space="0" w:color="auto"/>
              <w:right w:val="single" w:sz="4" w:space="0" w:color="auto"/>
            </w:tcBorders>
            <w:shd w:val="clear" w:color="auto" w:fill="auto"/>
            <w:vAlign w:val="center"/>
            <w:hideMark/>
          </w:tcPr>
          <w:p w14:paraId="68DDB9EF" w14:textId="77777777" w:rsidR="00502521" w:rsidRPr="003B7E15" w:rsidRDefault="00502521" w:rsidP="003B7E15">
            <w:pPr>
              <w:rPr>
                <w:rFonts w:ascii="Times New Roman" w:hAnsi="Times New Roman"/>
              </w:rPr>
            </w:pPr>
            <w:r w:rsidRPr="003B7E15">
              <w:rPr>
                <w:rFonts w:ascii="Times New Roman" w:hAnsi="Times New Roman"/>
              </w:rPr>
              <w:t>Ostali projekti i programi zaštite okoliša</w:t>
            </w:r>
          </w:p>
        </w:tc>
        <w:tc>
          <w:tcPr>
            <w:tcW w:w="1559" w:type="dxa"/>
            <w:tcBorders>
              <w:top w:val="nil"/>
              <w:left w:val="nil"/>
              <w:bottom w:val="single" w:sz="8" w:space="0" w:color="auto"/>
              <w:right w:val="single" w:sz="8" w:space="0" w:color="auto"/>
            </w:tcBorders>
            <w:shd w:val="clear" w:color="000000" w:fill="F2F2F2"/>
            <w:vAlign w:val="center"/>
          </w:tcPr>
          <w:p w14:paraId="1D32E908" w14:textId="26943F72" w:rsidR="00502521" w:rsidRPr="003B7E15" w:rsidRDefault="00502521" w:rsidP="003B7E15">
            <w:pPr>
              <w:jc w:val="right"/>
              <w:rPr>
                <w:rFonts w:ascii="Times New Roman" w:hAnsi="Times New Roman"/>
              </w:rPr>
            </w:pPr>
            <w:r w:rsidRPr="003B7E15">
              <w:rPr>
                <w:rFonts w:ascii="Times New Roman" w:hAnsi="Times New Roman"/>
                <w:color w:val="000000"/>
              </w:rPr>
              <w:t>6.311.000</w:t>
            </w:r>
          </w:p>
        </w:tc>
        <w:tc>
          <w:tcPr>
            <w:tcW w:w="1559" w:type="dxa"/>
            <w:tcBorders>
              <w:top w:val="nil"/>
              <w:left w:val="nil"/>
              <w:bottom w:val="single" w:sz="8" w:space="0" w:color="auto"/>
              <w:right w:val="single" w:sz="8" w:space="0" w:color="auto"/>
            </w:tcBorders>
            <w:shd w:val="clear" w:color="000000" w:fill="F2F2F2"/>
            <w:vAlign w:val="center"/>
          </w:tcPr>
          <w:p w14:paraId="45229E44" w14:textId="2052CC69" w:rsidR="00502521" w:rsidRPr="003B7E15" w:rsidRDefault="00502521" w:rsidP="003B7E15">
            <w:pPr>
              <w:jc w:val="right"/>
              <w:rPr>
                <w:rFonts w:ascii="Times New Roman" w:hAnsi="Times New Roman"/>
              </w:rPr>
            </w:pPr>
            <w:r w:rsidRPr="003B7E15">
              <w:rPr>
                <w:rFonts w:ascii="Times New Roman" w:hAnsi="Times New Roman"/>
                <w:color w:val="000000"/>
              </w:rPr>
              <w:t>7.205.000</w:t>
            </w:r>
          </w:p>
        </w:tc>
        <w:tc>
          <w:tcPr>
            <w:tcW w:w="1560" w:type="dxa"/>
            <w:tcBorders>
              <w:top w:val="nil"/>
              <w:left w:val="nil"/>
              <w:bottom w:val="single" w:sz="8" w:space="0" w:color="auto"/>
              <w:right w:val="double" w:sz="6" w:space="0" w:color="auto"/>
            </w:tcBorders>
            <w:shd w:val="clear" w:color="000000" w:fill="F2F2F2"/>
            <w:vAlign w:val="center"/>
          </w:tcPr>
          <w:p w14:paraId="5C1E5FAF" w14:textId="2378A360" w:rsidR="00502521" w:rsidRPr="003B7E15" w:rsidRDefault="00502521" w:rsidP="003B7E15">
            <w:pPr>
              <w:jc w:val="right"/>
              <w:rPr>
                <w:rFonts w:ascii="Times New Roman" w:hAnsi="Times New Roman"/>
              </w:rPr>
            </w:pPr>
            <w:r w:rsidRPr="003B7E15">
              <w:rPr>
                <w:rFonts w:ascii="Times New Roman" w:hAnsi="Times New Roman"/>
                <w:color w:val="000000"/>
              </w:rPr>
              <w:t>1.200.000</w:t>
            </w:r>
          </w:p>
        </w:tc>
      </w:tr>
      <w:tr w:rsidR="00502521" w:rsidRPr="003B7E15" w14:paraId="5CE3521C" w14:textId="77777777" w:rsidTr="00614577">
        <w:trPr>
          <w:trHeight w:val="597"/>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65A3779C" w14:textId="681AD427" w:rsidR="00502521" w:rsidRPr="003B7E15" w:rsidRDefault="00502521" w:rsidP="003B7E15">
            <w:pPr>
              <w:rPr>
                <w:rFonts w:ascii="Times New Roman" w:hAnsi="Times New Roman"/>
              </w:rPr>
            </w:pPr>
            <w:r w:rsidRPr="003B7E15">
              <w:rPr>
                <w:rFonts w:ascii="Times New Roman" w:hAnsi="Times New Roman"/>
              </w:rPr>
              <w:t>K200009</w:t>
            </w:r>
          </w:p>
        </w:tc>
        <w:tc>
          <w:tcPr>
            <w:tcW w:w="5387" w:type="dxa"/>
            <w:tcBorders>
              <w:top w:val="nil"/>
              <w:left w:val="nil"/>
              <w:bottom w:val="single" w:sz="4" w:space="0" w:color="auto"/>
              <w:right w:val="single" w:sz="4" w:space="0" w:color="auto"/>
            </w:tcBorders>
            <w:shd w:val="clear" w:color="auto" w:fill="auto"/>
            <w:vAlign w:val="center"/>
            <w:hideMark/>
          </w:tcPr>
          <w:p w14:paraId="4B3088B1" w14:textId="77777777" w:rsidR="00502521" w:rsidRPr="003B7E15" w:rsidRDefault="00502521" w:rsidP="003B7E15">
            <w:pPr>
              <w:rPr>
                <w:rFonts w:ascii="Times New Roman" w:hAnsi="Times New Roman"/>
              </w:rPr>
            </w:pPr>
            <w:r w:rsidRPr="003B7E15">
              <w:rPr>
                <w:rFonts w:ascii="Times New Roman" w:hAnsi="Times New Roman"/>
              </w:rPr>
              <w:t>Gospodarenje otpadom-izgradnja županijskog centra za gospodarenje otpadom-</w:t>
            </w:r>
            <w:proofErr w:type="spellStart"/>
            <w:r w:rsidRPr="003B7E15">
              <w:rPr>
                <w:rFonts w:ascii="Times New Roman" w:hAnsi="Times New Roman"/>
              </w:rPr>
              <w:t>Kaštijun</w:t>
            </w:r>
            <w:proofErr w:type="spellEnd"/>
          </w:p>
        </w:tc>
        <w:tc>
          <w:tcPr>
            <w:tcW w:w="1559" w:type="dxa"/>
            <w:tcBorders>
              <w:top w:val="nil"/>
              <w:left w:val="nil"/>
              <w:bottom w:val="single" w:sz="8" w:space="0" w:color="auto"/>
              <w:right w:val="single" w:sz="8" w:space="0" w:color="auto"/>
            </w:tcBorders>
            <w:shd w:val="clear" w:color="000000" w:fill="F2F2F2"/>
            <w:vAlign w:val="center"/>
          </w:tcPr>
          <w:p w14:paraId="1FF8D328" w14:textId="66205B6F" w:rsidR="00502521" w:rsidRPr="003B7E15" w:rsidRDefault="00502521" w:rsidP="003B7E15">
            <w:pPr>
              <w:jc w:val="right"/>
              <w:rPr>
                <w:rFonts w:ascii="Times New Roman" w:hAnsi="Times New Roman"/>
              </w:rPr>
            </w:pPr>
            <w:r w:rsidRPr="003B7E15">
              <w:rPr>
                <w:rFonts w:ascii="Times New Roman" w:hAnsi="Times New Roman"/>
                <w:color w:val="000000"/>
              </w:rPr>
              <w:t>925.000</w:t>
            </w:r>
          </w:p>
        </w:tc>
        <w:tc>
          <w:tcPr>
            <w:tcW w:w="1559" w:type="dxa"/>
            <w:tcBorders>
              <w:top w:val="nil"/>
              <w:left w:val="nil"/>
              <w:bottom w:val="single" w:sz="8" w:space="0" w:color="auto"/>
              <w:right w:val="single" w:sz="8" w:space="0" w:color="auto"/>
            </w:tcBorders>
            <w:shd w:val="clear" w:color="000000" w:fill="F2F2F2"/>
            <w:vAlign w:val="center"/>
          </w:tcPr>
          <w:p w14:paraId="27C96BBE" w14:textId="0260AF0F" w:rsidR="00502521" w:rsidRPr="003B7E15" w:rsidRDefault="00502521" w:rsidP="003B7E15">
            <w:pPr>
              <w:jc w:val="right"/>
              <w:rPr>
                <w:rFonts w:ascii="Times New Roman" w:hAnsi="Times New Roman"/>
              </w:rPr>
            </w:pPr>
            <w:r w:rsidRPr="003B7E15">
              <w:rPr>
                <w:rFonts w:ascii="Times New Roman" w:hAnsi="Times New Roman"/>
                <w:color w:val="000000"/>
              </w:rPr>
              <w:t>0</w:t>
            </w:r>
          </w:p>
        </w:tc>
        <w:tc>
          <w:tcPr>
            <w:tcW w:w="1560" w:type="dxa"/>
            <w:tcBorders>
              <w:top w:val="nil"/>
              <w:left w:val="nil"/>
              <w:bottom w:val="single" w:sz="8" w:space="0" w:color="auto"/>
              <w:right w:val="double" w:sz="6" w:space="0" w:color="auto"/>
            </w:tcBorders>
            <w:shd w:val="clear" w:color="000000" w:fill="F2F2F2"/>
            <w:vAlign w:val="center"/>
          </w:tcPr>
          <w:p w14:paraId="75371310" w14:textId="52287DFB" w:rsidR="00502521" w:rsidRPr="003B7E15" w:rsidRDefault="00502521" w:rsidP="003B7E15">
            <w:pPr>
              <w:jc w:val="right"/>
              <w:rPr>
                <w:rFonts w:ascii="Times New Roman" w:hAnsi="Times New Roman"/>
              </w:rPr>
            </w:pPr>
            <w:r w:rsidRPr="003B7E15">
              <w:rPr>
                <w:rFonts w:ascii="Times New Roman" w:hAnsi="Times New Roman"/>
                <w:color w:val="000000"/>
              </w:rPr>
              <w:t>0</w:t>
            </w:r>
          </w:p>
        </w:tc>
      </w:tr>
      <w:tr w:rsidR="003B7E15" w:rsidRPr="003B7E15" w14:paraId="705E54EB" w14:textId="77777777" w:rsidTr="005F296C">
        <w:trPr>
          <w:trHeight w:val="637"/>
        </w:trPr>
        <w:tc>
          <w:tcPr>
            <w:tcW w:w="1145" w:type="dxa"/>
            <w:tcBorders>
              <w:top w:val="double" w:sz="6" w:space="0" w:color="auto"/>
              <w:left w:val="double" w:sz="6" w:space="0" w:color="auto"/>
              <w:bottom w:val="double" w:sz="6" w:space="0" w:color="auto"/>
              <w:right w:val="single" w:sz="4" w:space="0" w:color="auto"/>
            </w:tcBorders>
            <w:shd w:val="clear" w:color="000000" w:fill="DBE5F1"/>
            <w:vAlign w:val="center"/>
          </w:tcPr>
          <w:p w14:paraId="629B2CAA" w14:textId="7B031DA9" w:rsidR="003B7E15" w:rsidRPr="003B7E15" w:rsidRDefault="003B7E15" w:rsidP="003B7E15">
            <w:pPr>
              <w:rPr>
                <w:rFonts w:ascii="Times New Roman" w:hAnsi="Times New Roman"/>
              </w:rPr>
            </w:pPr>
            <w:r w:rsidRPr="003B7E15">
              <w:rPr>
                <w:rFonts w:ascii="Times New Roman" w:hAnsi="Times New Roman"/>
                <w:b/>
              </w:rPr>
              <w:lastRenderedPageBreak/>
              <w:t>ŠIFRA</w:t>
            </w:r>
          </w:p>
        </w:tc>
        <w:tc>
          <w:tcPr>
            <w:tcW w:w="5387" w:type="dxa"/>
            <w:tcBorders>
              <w:top w:val="double" w:sz="6" w:space="0" w:color="auto"/>
              <w:left w:val="nil"/>
              <w:bottom w:val="double" w:sz="6" w:space="0" w:color="auto"/>
              <w:right w:val="single" w:sz="4" w:space="0" w:color="auto"/>
            </w:tcBorders>
            <w:shd w:val="clear" w:color="000000" w:fill="DBE5F1"/>
            <w:vAlign w:val="center"/>
          </w:tcPr>
          <w:p w14:paraId="760D5A15" w14:textId="0853BDCA" w:rsidR="003B7E15" w:rsidRPr="003B7E15" w:rsidRDefault="003B7E15" w:rsidP="003B7E15">
            <w:pPr>
              <w:rPr>
                <w:rFonts w:ascii="Times New Roman" w:hAnsi="Times New Roman"/>
              </w:rPr>
            </w:pPr>
            <w:r w:rsidRPr="003B7E15">
              <w:rPr>
                <w:rFonts w:ascii="Times New Roman" w:hAnsi="Times New Roman"/>
                <w:b/>
              </w:rPr>
              <w:t>AKTIVNOST</w:t>
            </w:r>
          </w:p>
        </w:tc>
        <w:tc>
          <w:tcPr>
            <w:tcW w:w="1559" w:type="dxa"/>
            <w:tcBorders>
              <w:top w:val="double" w:sz="6" w:space="0" w:color="auto"/>
              <w:left w:val="nil"/>
              <w:bottom w:val="double" w:sz="6" w:space="0" w:color="auto"/>
              <w:right w:val="single" w:sz="4" w:space="0" w:color="auto"/>
            </w:tcBorders>
            <w:shd w:val="clear" w:color="000000" w:fill="DBE5F1"/>
            <w:vAlign w:val="center"/>
          </w:tcPr>
          <w:p w14:paraId="7945E025" w14:textId="0FA493DA" w:rsidR="003B7E15" w:rsidRPr="003B7E15" w:rsidRDefault="003B7E15" w:rsidP="003B7E15">
            <w:pPr>
              <w:jc w:val="right"/>
              <w:rPr>
                <w:rFonts w:ascii="Times New Roman" w:hAnsi="Times New Roman"/>
                <w:color w:val="000000"/>
              </w:rPr>
            </w:pPr>
            <w:r w:rsidRPr="003B7E15">
              <w:rPr>
                <w:rFonts w:ascii="Times New Roman" w:hAnsi="Times New Roman"/>
                <w:b/>
              </w:rPr>
              <w:t>PLAN 2022.</w:t>
            </w:r>
          </w:p>
        </w:tc>
        <w:tc>
          <w:tcPr>
            <w:tcW w:w="1559" w:type="dxa"/>
            <w:tcBorders>
              <w:top w:val="double" w:sz="6" w:space="0" w:color="auto"/>
              <w:left w:val="nil"/>
              <w:bottom w:val="double" w:sz="6" w:space="0" w:color="auto"/>
              <w:right w:val="single" w:sz="4" w:space="0" w:color="auto"/>
            </w:tcBorders>
            <w:shd w:val="clear" w:color="000000" w:fill="DBE5F1"/>
            <w:vAlign w:val="center"/>
          </w:tcPr>
          <w:p w14:paraId="08B4E9D9" w14:textId="37C8BEC7" w:rsidR="003B7E15" w:rsidRPr="003B7E15" w:rsidRDefault="003B7E15" w:rsidP="003B7E15">
            <w:pPr>
              <w:jc w:val="right"/>
              <w:rPr>
                <w:rFonts w:ascii="Times New Roman" w:hAnsi="Times New Roman"/>
                <w:color w:val="000000"/>
              </w:rPr>
            </w:pPr>
            <w:r w:rsidRPr="003B7E15">
              <w:rPr>
                <w:rFonts w:ascii="Times New Roman" w:hAnsi="Times New Roman"/>
                <w:b/>
              </w:rPr>
              <w:t>PROJEKCIJA PLANA 2023.</w:t>
            </w:r>
          </w:p>
        </w:tc>
        <w:tc>
          <w:tcPr>
            <w:tcW w:w="1560" w:type="dxa"/>
            <w:tcBorders>
              <w:top w:val="double" w:sz="6" w:space="0" w:color="auto"/>
              <w:left w:val="nil"/>
              <w:bottom w:val="double" w:sz="6" w:space="0" w:color="auto"/>
              <w:right w:val="double" w:sz="6" w:space="0" w:color="auto"/>
            </w:tcBorders>
            <w:shd w:val="clear" w:color="000000" w:fill="DBE5F1"/>
            <w:vAlign w:val="center"/>
          </w:tcPr>
          <w:p w14:paraId="1F7BEDCB" w14:textId="2B4BB50E" w:rsidR="003B7E15" w:rsidRPr="003B7E15" w:rsidRDefault="003B7E15" w:rsidP="003B7E15">
            <w:pPr>
              <w:jc w:val="right"/>
              <w:rPr>
                <w:rFonts w:ascii="Times New Roman" w:hAnsi="Times New Roman"/>
                <w:color w:val="000000"/>
              </w:rPr>
            </w:pPr>
            <w:r w:rsidRPr="003B7E15">
              <w:rPr>
                <w:rFonts w:ascii="Times New Roman" w:hAnsi="Times New Roman"/>
                <w:b/>
              </w:rPr>
              <w:t>PROJEKCIJA PLANA 2024.</w:t>
            </w:r>
          </w:p>
        </w:tc>
      </w:tr>
      <w:tr w:rsidR="003B7E15" w:rsidRPr="003B7E15" w14:paraId="19961B0C" w14:textId="77777777" w:rsidTr="00614577">
        <w:trPr>
          <w:trHeight w:val="637"/>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17D1DB69" w14:textId="1F230BC0" w:rsidR="003B7E15" w:rsidRPr="003B7E15" w:rsidRDefault="003B7E15" w:rsidP="003B7E15">
            <w:pPr>
              <w:rPr>
                <w:rFonts w:ascii="Times New Roman" w:hAnsi="Times New Roman"/>
              </w:rPr>
            </w:pPr>
            <w:r w:rsidRPr="003B7E15">
              <w:rPr>
                <w:rFonts w:ascii="Times New Roman" w:hAnsi="Times New Roman"/>
              </w:rPr>
              <w:t>K200012</w:t>
            </w:r>
          </w:p>
        </w:tc>
        <w:tc>
          <w:tcPr>
            <w:tcW w:w="5387" w:type="dxa"/>
            <w:tcBorders>
              <w:top w:val="nil"/>
              <w:left w:val="nil"/>
              <w:bottom w:val="single" w:sz="4" w:space="0" w:color="auto"/>
              <w:right w:val="single" w:sz="4" w:space="0" w:color="auto"/>
            </w:tcBorders>
            <w:shd w:val="clear" w:color="auto" w:fill="auto"/>
            <w:vAlign w:val="center"/>
            <w:hideMark/>
          </w:tcPr>
          <w:p w14:paraId="68DAF973" w14:textId="62DB31D3" w:rsidR="003B7E15" w:rsidRPr="003B7E15" w:rsidRDefault="003B7E15" w:rsidP="003B7E15">
            <w:pPr>
              <w:rPr>
                <w:rFonts w:ascii="Times New Roman" w:hAnsi="Times New Roman"/>
              </w:rPr>
            </w:pPr>
            <w:r w:rsidRPr="003B7E15">
              <w:rPr>
                <w:rFonts w:ascii="Times New Roman" w:hAnsi="Times New Roman"/>
              </w:rPr>
              <w:t>Sanacija odlagališta komunalnog otpada sufinancirana iz EU</w:t>
            </w:r>
          </w:p>
        </w:tc>
        <w:tc>
          <w:tcPr>
            <w:tcW w:w="1559" w:type="dxa"/>
            <w:tcBorders>
              <w:top w:val="nil"/>
              <w:left w:val="nil"/>
              <w:bottom w:val="single" w:sz="8" w:space="0" w:color="auto"/>
              <w:right w:val="single" w:sz="8" w:space="0" w:color="auto"/>
            </w:tcBorders>
            <w:shd w:val="clear" w:color="000000" w:fill="F2F2F2"/>
            <w:vAlign w:val="center"/>
          </w:tcPr>
          <w:p w14:paraId="33A0945C" w14:textId="7675F47A" w:rsidR="003B7E15" w:rsidRPr="003B7E15" w:rsidRDefault="003B7E15" w:rsidP="003B7E15">
            <w:pPr>
              <w:jc w:val="right"/>
              <w:rPr>
                <w:rFonts w:ascii="Times New Roman" w:hAnsi="Times New Roman"/>
              </w:rPr>
            </w:pPr>
            <w:r w:rsidRPr="003B7E15">
              <w:rPr>
                <w:rFonts w:ascii="Times New Roman" w:hAnsi="Times New Roman"/>
                <w:color w:val="000000"/>
              </w:rPr>
              <w:t>3.036.000</w:t>
            </w:r>
          </w:p>
        </w:tc>
        <w:tc>
          <w:tcPr>
            <w:tcW w:w="1559" w:type="dxa"/>
            <w:tcBorders>
              <w:top w:val="nil"/>
              <w:left w:val="nil"/>
              <w:bottom w:val="single" w:sz="8" w:space="0" w:color="auto"/>
              <w:right w:val="single" w:sz="8" w:space="0" w:color="auto"/>
            </w:tcBorders>
            <w:shd w:val="clear" w:color="000000" w:fill="F2F2F2"/>
            <w:vAlign w:val="center"/>
          </w:tcPr>
          <w:p w14:paraId="32685042" w14:textId="2630EB8D" w:rsidR="003B7E15" w:rsidRPr="003B7E15" w:rsidRDefault="003B7E15" w:rsidP="003B7E15">
            <w:pPr>
              <w:jc w:val="right"/>
              <w:rPr>
                <w:rFonts w:ascii="Times New Roman" w:hAnsi="Times New Roman"/>
              </w:rPr>
            </w:pPr>
            <w:r w:rsidRPr="003B7E15">
              <w:rPr>
                <w:rFonts w:ascii="Times New Roman" w:hAnsi="Times New Roman"/>
                <w:color w:val="000000"/>
              </w:rPr>
              <w:t>5.500.000</w:t>
            </w:r>
          </w:p>
        </w:tc>
        <w:tc>
          <w:tcPr>
            <w:tcW w:w="1560" w:type="dxa"/>
            <w:tcBorders>
              <w:top w:val="nil"/>
              <w:left w:val="nil"/>
              <w:bottom w:val="single" w:sz="8" w:space="0" w:color="auto"/>
              <w:right w:val="double" w:sz="6" w:space="0" w:color="auto"/>
            </w:tcBorders>
            <w:shd w:val="clear" w:color="000000" w:fill="F2F2F2"/>
            <w:vAlign w:val="center"/>
          </w:tcPr>
          <w:p w14:paraId="66DBCEB6" w14:textId="3DC9442F" w:rsidR="003B7E15" w:rsidRPr="003B7E15" w:rsidRDefault="003B7E15" w:rsidP="003B7E15">
            <w:pPr>
              <w:jc w:val="right"/>
              <w:rPr>
                <w:rFonts w:ascii="Times New Roman" w:hAnsi="Times New Roman"/>
              </w:rPr>
            </w:pPr>
            <w:r w:rsidRPr="003B7E15">
              <w:rPr>
                <w:rFonts w:ascii="Times New Roman" w:hAnsi="Times New Roman"/>
                <w:color w:val="000000"/>
              </w:rPr>
              <w:t>1.300.000</w:t>
            </w:r>
          </w:p>
        </w:tc>
      </w:tr>
      <w:tr w:rsidR="003B7E15" w:rsidRPr="003B7E15" w14:paraId="04B7A9A2" w14:textId="77777777" w:rsidTr="00614577">
        <w:trPr>
          <w:trHeight w:val="487"/>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2E9869A9" w14:textId="05DB1EA8" w:rsidR="003B7E15" w:rsidRPr="003B7E15" w:rsidRDefault="003B7E15" w:rsidP="003B7E15">
            <w:pPr>
              <w:rPr>
                <w:rFonts w:ascii="Times New Roman" w:hAnsi="Times New Roman"/>
              </w:rPr>
            </w:pPr>
            <w:r w:rsidRPr="003B7E15">
              <w:rPr>
                <w:rFonts w:ascii="Times New Roman" w:hAnsi="Times New Roman"/>
              </w:rPr>
              <w:t>K200013</w:t>
            </w:r>
          </w:p>
        </w:tc>
        <w:tc>
          <w:tcPr>
            <w:tcW w:w="5387" w:type="dxa"/>
            <w:tcBorders>
              <w:top w:val="nil"/>
              <w:left w:val="nil"/>
              <w:bottom w:val="single" w:sz="4" w:space="0" w:color="auto"/>
              <w:right w:val="single" w:sz="4" w:space="0" w:color="auto"/>
            </w:tcBorders>
            <w:shd w:val="clear" w:color="auto" w:fill="auto"/>
            <w:vAlign w:val="center"/>
            <w:hideMark/>
          </w:tcPr>
          <w:p w14:paraId="281A4B1E" w14:textId="0D042B35" w:rsidR="003B7E15" w:rsidRPr="003B7E15" w:rsidRDefault="003B7E15" w:rsidP="003B7E15">
            <w:pPr>
              <w:rPr>
                <w:rFonts w:ascii="Times New Roman" w:hAnsi="Times New Roman"/>
              </w:rPr>
            </w:pPr>
            <w:r w:rsidRPr="003B7E15">
              <w:rPr>
                <w:rFonts w:ascii="Times New Roman" w:hAnsi="Times New Roman"/>
              </w:rPr>
              <w:t>Izgradnja pretovarnih stanica</w:t>
            </w:r>
          </w:p>
        </w:tc>
        <w:tc>
          <w:tcPr>
            <w:tcW w:w="1559" w:type="dxa"/>
            <w:tcBorders>
              <w:top w:val="nil"/>
              <w:left w:val="nil"/>
              <w:bottom w:val="single" w:sz="8" w:space="0" w:color="auto"/>
              <w:right w:val="single" w:sz="8" w:space="0" w:color="auto"/>
            </w:tcBorders>
            <w:shd w:val="clear" w:color="000000" w:fill="F2F2F2"/>
            <w:vAlign w:val="center"/>
          </w:tcPr>
          <w:p w14:paraId="13C085C2" w14:textId="6D498F3F" w:rsidR="003B7E15" w:rsidRPr="003B7E15" w:rsidRDefault="003B7E15" w:rsidP="003B7E15">
            <w:pPr>
              <w:jc w:val="right"/>
              <w:rPr>
                <w:rFonts w:ascii="Times New Roman" w:hAnsi="Times New Roman"/>
              </w:rPr>
            </w:pPr>
            <w:r w:rsidRPr="003B7E15">
              <w:rPr>
                <w:rFonts w:ascii="Times New Roman" w:hAnsi="Times New Roman"/>
                <w:color w:val="000000"/>
              </w:rPr>
              <w:t>3.300.000</w:t>
            </w:r>
          </w:p>
        </w:tc>
        <w:tc>
          <w:tcPr>
            <w:tcW w:w="1559" w:type="dxa"/>
            <w:tcBorders>
              <w:top w:val="nil"/>
              <w:left w:val="nil"/>
              <w:bottom w:val="single" w:sz="8" w:space="0" w:color="auto"/>
              <w:right w:val="single" w:sz="8" w:space="0" w:color="auto"/>
            </w:tcBorders>
            <w:shd w:val="clear" w:color="000000" w:fill="F2F2F2"/>
            <w:vAlign w:val="center"/>
          </w:tcPr>
          <w:p w14:paraId="5BD81E5E" w14:textId="3A094B5D" w:rsidR="003B7E15" w:rsidRPr="003B7E15" w:rsidRDefault="003B7E15" w:rsidP="003B7E15">
            <w:pPr>
              <w:jc w:val="right"/>
              <w:rPr>
                <w:rFonts w:ascii="Times New Roman" w:hAnsi="Times New Roman"/>
              </w:rPr>
            </w:pPr>
            <w:r w:rsidRPr="003B7E15">
              <w:rPr>
                <w:rFonts w:ascii="Times New Roman" w:hAnsi="Times New Roman"/>
                <w:color w:val="000000"/>
              </w:rPr>
              <w:t>3.140.000</w:t>
            </w:r>
          </w:p>
        </w:tc>
        <w:tc>
          <w:tcPr>
            <w:tcW w:w="1560" w:type="dxa"/>
            <w:tcBorders>
              <w:top w:val="nil"/>
              <w:left w:val="nil"/>
              <w:bottom w:val="single" w:sz="8" w:space="0" w:color="auto"/>
              <w:right w:val="double" w:sz="6" w:space="0" w:color="auto"/>
            </w:tcBorders>
            <w:shd w:val="clear" w:color="000000" w:fill="F2F2F2"/>
            <w:vAlign w:val="center"/>
          </w:tcPr>
          <w:p w14:paraId="0D11F383" w14:textId="119D02C8" w:rsidR="003B7E15" w:rsidRPr="003B7E15" w:rsidRDefault="003B7E15" w:rsidP="003B7E15">
            <w:pPr>
              <w:jc w:val="right"/>
              <w:rPr>
                <w:rFonts w:ascii="Times New Roman" w:hAnsi="Times New Roman"/>
              </w:rPr>
            </w:pPr>
            <w:r w:rsidRPr="003B7E15">
              <w:rPr>
                <w:rFonts w:ascii="Times New Roman" w:hAnsi="Times New Roman"/>
                <w:color w:val="000000"/>
              </w:rPr>
              <w:t>0</w:t>
            </w:r>
          </w:p>
        </w:tc>
      </w:tr>
      <w:tr w:rsidR="003B7E15" w:rsidRPr="003B7E15" w14:paraId="770FF1DC" w14:textId="77777777" w:rsidTr="00614577">
        <w:trPr>
          <w:trHeight w:val="479"/>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14F35271" w14:textId="528BFFC0" w:rsidR="003B7E15" w:rsidRPr="003B7E15" w:rsidRDefault="003B7E15" w:rsidP="003B7E15">
            <w:pPr>
              <w:rPr>
                <w:rFonts w:ascii="Times New Roman" w:hAnsi="Times New Roman"/>
              </w:rPr>
            </w:pPr>
            <w:r w:rsidRPr="003B7E15">
              <w:rPr>
                <w:rFonts w:ascii="Times New Roman" w:hAnsi="Times New Roman"/>
              </w:rPr>
              <w:t>K200014</w:t>
            </w:r>
          </w:p>
        </w:tc>
        <w:tc>
          <w:tcPr>
            <w:tcW w:w="5387" w:type="dxa"/>
            <w:tcBorders>
              <w:top w:val="nil"/>
              <w:left w:val="nil"/>
              <w:bottom w:val="single" w:sz="4" w:space="0" w:color="auto"/>
              <w:right w:val="single" w:sz="4" w:space="0" w:color="auto"/>
            </w:tcBorders>
            <w:shd w:val="clear" w:color="auto" w:fill="auto"/>
            <w:vAlign w:val="center"/>
            <w:hideMark/>
          </w:tcPr>
          <w:p w14:paraId="55AE816E" w14:textId="74B7F6DC" w:rsidR="003B7E15" w:rsidRPr="003B7E15" w:rsidRDefault="003B7E15" w:rsidP="003B7E15">
            <w:pPr>
              <w:rPr>
                <w:rFonts w:ascii="Times New Roman" w:hAnsi="Times New Roman"/>
              </w:rPr>
            </w:pPr>
            <w:r w:rsidRPr="003B7E15">
              <w:rPr>
                <w:rFonts w:ascii="Times New Roman" w:hAnsi="Times New Roman"/>
              </w:rPr>
              <w:t xml:space="preserve">Sanacija odlagališta opasnog otpada </w:t>
            </w:r>
            <w:proofErr w:type="spellStart"/>
            <w:r w:rsidRPr="003B7E15">
              <w:rPr>
                <w:rFonts w:ascii="Times New Roman" w:hAnsi="Times New Roman"/>
              </w:rPr>
              <w:t>Sovjak</w:t>
            </w:r>
            <w:proofErr w:type="spellEnd"/>
          </w:p>
        </w:tc>
        <w:tc>
          <w:tcPr>
            <w:tcW w:w="1559" w:type="dxa"/>
            <w:tcBorders>
              <w:top w:val="nil"/>
              <w:left w:val="nil"/>
              <w:bottom w:val="single" w:sz="8" w:space="0" w:color="auto"/>
              <w:right w:val="single" w:sz="8" w:space="0" w:color="auto"/>
            </w:tcBorders>
            <w:shd w:val="clear" w:color="000000" w:fill="F2F2F2"/>
            <w:vAlign w:val="center"/>
          </w:tcPr>
          <w:p w14:paraId="22A844A3" w14:textId="4F807DE2" w:rsidR="003B7E15" w:rsidRPr="003B7E15" w:rsidRDefault="003B7E15" w:rsidP="003B7E15">
            <w:pPr>
              <w:jc w:val="right"/>
              <w:rPr>
                <w:rFonts w:ascii="Times New Roman" w:hAnsi="Times New Roman"/>
              </w:rPr>
            </w:pPr>
            <w:r w:rsidRPr="003B7E15">
              <w:rPr>
                <w:rFonts w:ascii="Times New Roman" w:hAnsi="Times New Roman"/>
                <w:color w:val="000000"/>
              </w:rPr>
              <w:t>43.750.000</w:t>
            </w:r>
          </w:p>
        </w:tc>
        <w:tc>
          <w:tcPr>
            <w:tcW w:w="1559" w:type="dxa"/>
            <w:tcBorders>
              <w:top w:val="nil"/>
              <w:left w:val="nil"/>
              <w:bottom w:val="single" w:sz="8" w:space="0" w:color="auto"/>
              <w:right w:val="single" w:sz="8" w:space="0" w:color="auto"/>
            </w:tcBorders>
            <w:shd w:val="clear" w:color="000000" w:fill="F2F2F2"/>
            <w:vAlign w:val="center"/>
          </w:tcPr>
          <w:p w14:paraId="2C5DD55E" w14:textId="0F6A2F08" w:rsidR="003B7E15" w:rsidRPr="003B7E15" w:rsidRDefault="003B7E15" w:rsidP="003B7E15">
            <w:pPr>
              <w:jc w:val="right"/>
              <w:rPr>
                <w:rFonts w:ascii="Times New Roman" w:hAnsi="Times New Roman"/>
              </w:rPr>
            </w:pPr>
            <w:r w:rsidRPr="003B7E15">
              <w:rPr>
                <w:rFonts w:ascii="Times New Roman" w:hAnsi="Times New Roman"/>
                <w:color w:val="000000"/>
              </w:rPr>
              <w:t>64.450.000</w:t>
            </w:r>
          </w:p>
        </w:tc>
        <w:tc>
          <w:tcPr>
            <w:tcW w:w="1560" w:type="dxa"/>
            <w:tcBorders>
              <w:top w:val="nil"/>
              <w:left w:val="nil"/>
              <w:bottom w:val="single" w:sz="8" w:space="0" w:color="auto"/>
              <w:right w:val="double" w:sz="6" w:space="0" w:color="auto"/>
            </w:tcBorders>
            <w:shd w:val="clear" w:color="000000" w:fill="F2F2F2"/>
            <w:vAlign w:val="center"/>
          </w:tcPr>
          <w:p w14:paraId="26CF3AD0" w14:textId="779AF6E8" w:rsidR="003B7E15" w:rsidRPr="003B7E15" w:rsidRDefault="003B7E15" w:rsidP="003B7E15">
            <w:pPr>
              <w:jc w:val="right"/>
              <w:rPr>
                <w:rFonts w:ascii="Times New Roman" w:hAnsi="Times New Roman"/>
              </w:rPr>
            </w:pPr>
            <w:r w:rsidRPr="003B7E15">
              <w:rPr>
                <w:rFonts w:ascii="Times New Roman" w:hAnsi="Times New Roman"/>
                <w:color w:val="000000"/>
              </w:rPr>
              <w:t>63.450.000</w:t>
            </w:r>
          </w:p>
        </w:tc>
      </w:tr>
      <w:tr w:rsidR="003B7E15" w:rsidRPr="003B7E15" w14:paraId="42F0CB4A" w14:textId="77777777" w:rsidTr="00614577">
        <w:trPr>
          <w:trHeight w:val="485"/>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39BE7CE2" w14:textId="08FCE89E" w:rsidR="003B7E15" w:rsidRPr="003B7E15" w:rsidRDefault="003B7E15" w:rsidP="003B7E15">
            <w:pPr>
              <w:rPr>
                <w:rFonts w:ascii="Times New Roman" w:hAnsi="Times New Roman"/>
              </w:rPr>
            </w:pPr>
            <w:r w:rsidRPr="003B7E15">
              <w:rPr>
                <w:rFonts w:ascii="Times New Roman" w:hAnsi="Times New Roman"/>
              </w:rPr>
              <w:t>K200015</w:t>
            </w:r>
          </w:p>
        </w:tc>
        <w:tc>
          <w:tcPr>
            <w:tcW w:w="5387" w:type="dxa"/>
            <w:tcBorders>
              <w:top w:val="nil"/>
              <w:left w:val="nil"/>
              <w:bottom w:val="single" w:sz="4" w:space="0" w:color="auto"/>
              <w:right w:val="single" w:sz="4" w:space="0" w:color="auto"/>
            </w:tcBorders>
            <w:shd w:val="clear" w:color="auto" w:fill="auto"/>
            <w:vAlign w:val="center"/>
            <w:hideMark/>
          </w:tcPr>
          <w:p w14:paraId="5BC9BC99" w14:textId="7F2B3783" w:rsidR="003B7E15" w:rsidRPr="003B7E15" w:rsidRDefault="003B7E15" w:rsidP="003B7E15">
            <w:pPr>
              <w:rPr>
                <w:rFonts w:ascii="Times New Roman" w:hAnsi="Times New Roman"/>
              </w:rPr>
            </w:pPr>
            <w:r w:rsidRPr="003B7E15">
              <w:rPr>
                <w:rFonts w:ascii="Times New Roman" w:hAnsi="Times New Roman"/>
              </w:rPr>
              <w:t xml:space="preserve">Sanacija lokacije opasnog otpada </w:t>
            </w:r>
            <w:proofErr w:type="spellStart"/>
            <w:r w:rsidRPr="003B7E15">
              <w:rPr>
                <w:rFonts w:ascii="Times New Roman" w:hAnsi="Times New Roman"/>
              </w:rPr>
              <w:t>Lemić</w:t>
            </w:r>
            <w:proofErr w:type="spellEnd"/>
            <w:r w:rsidRPr="003B7E15">
              <w:rPr>
                <w:rFonts w:ascii="Times New Roman" w:hAnsi="Times New Roman"/>
              </w:rPr>
              <w:t xml:space="preserve"> Brdo</w:t>
            </w:r>
          </w:p>
        </w:tc>
        <w:tc>
          <w:tcPr>
            <w:tcW w:w="1559" w:type="dxa"/>
            <w:tcBorders>
              <w:top w:val="nil"/>
              <w:left w:val="nil"/>
              <w:bottom w:val="single" w:sz="8" w:space="0" w:color="auto"/>
              <w:right w:val="single" w:sz="8" w:space="0" w:color="auto"/>
            </w:tcBorders>
            <w:shd w:val="clear" w:color="000000" w:fill="F2F2F2"/>
            <w:vAlign w:val="center"/>
          </w:tcPr>
          <w:p w14:paraId="655512E5" w14:textId="0EFF1A8B" w:rsidR="003B7E15" w:rsidRPr="003B7E15" w:rsidRDefault="003B7E15" w:rsidP="003B7E15">
            <w:pPr>
              <w:jc w:val="right"/>
              <w:rPr>
                <w:rFonts w:ascii="Times New Roman" w:hAnsi="Times New Roman"/>
              </w:rPr>
            </w:pPr>
            <w:r w:rsidRPr="003B7E15">
              <w:rPr>
                <w:rFonts w:ascii="Times New Roman" w:hAnsi="Times New Roman"/>
                <w:color w:val="000000"/>
              </w:rPr>
              <w:t>46.900</w:t>
            </w:r>
          </w:p>
        </w:tc>
        <w:tc>
          <w:tcPr>
            <w:tcW w:w="1559" w:type="dxa"/>
            <w:tcBorders>
              <w:top w:val="nil"/>
              <w:left w:val="nil"/>
              <w:bottom w:val="single" w:sz="8" w:space="0" w:color="auto"/>
              <w:right w:val="single" w:sz="8" w:space="0" w:color="auto"/>
            </w:tcBorders>
            <w:shd w:val="clear" w:color="000000" w:fill="F2F2F2"/>
            <w:vAlign w:val="center"/>
          </w:tcPr>
          <w:p w14:paraId="0BC2C8D1" w14:textId="6BAA0E80" w:rsidR="003B7E15" w:rsidRPr="003B7E15" w:rsidRDefault="003B7E15" w:rsidP="003B7E15">
            <w:pPr>
              <w:jc w:val="right"/>
              <w:rPr>
                <w:rFonts w:ascii="Times New Roman" w:hAnsi="Times New Roman"/>
              </w:rPr>
            </w:pPr>
            <w:r w:rsidRPr="003B7E15">
              <w:rPr>
                <w:rFonts w:ascii="Times New Roman" w:hAnsi="Times New Roman"/>
                <w:color w:val="000000"/>
              </w:rPr>
              <w:t>0</w:t>
            </w:r>
          </w:p>
        </w:tc>
        <w:tc>
          <w:tcPr>
            <w:tcW w:w="1560" w:type="dxa"/>
            <w:tcBorders>
              <w:top w:val="nil"/>
              <w:left w:val="nil"/>
              <w:bottom w:val="single" w:sz="8" w:space="0" w:color="auto"/>
              <w:right w:val="double" w:sz="6" w:space="0" w:color="auto"/>
            </w:tcBorders>
            <w:shd w:val="clear" w:color="000000" w:fill="F2F2F2"/>
            <w:vAlign w:val="center"/>
          </w:tcPr>
          <w:p w14:paraId="4A9EA370" w14:textId="75FB33B1" w:rsidR="003B7E15" w:rsidRPr="003B7E15" w:rsidRDefault="003B7E15" w:rsidP="003B7E15">
            <w:pPr>
              <w:jc w:val="right"/>
              <w:rPr>
                <w:rFonts w:ascii="Times New Roman" w:hAnsi="Times New Roman"/>
              </w:rPr>
            </w:pPr>
            <w:r w:rsidRPr="003B7E15">
              <w:rPr>
                <w:rFonts w:ascii="Times New Roman" w:hAnsi="Times New Roman"/>
                <w:color w:val="000000"/>
              </w:rPr>
              <w:t>0</w:t>
            </w:r>
          </w:p>
        </w:tc>
      </w:tr>
      <w:tr w:rsidR="003B7E15" w:rsidRPr="003B7E15" w14:paraId="23D538F4" w14:textId="77777777" w:rsidTr="00614577">
        <w:trPr>
          <w:trHeight w:val="655"/>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2AB3BA4A" w14:textId="41D67991" w:rsidR="003B7E15" w:rsidRPr="003B7E15" w:rsidRDefault="003B7E15" w:rsidP="003B7E15">
            <w:pPr>
              <w:rPr>
                <w:rFonts w:ascii="Times New Roman" w:hAnsi="Times New Roman"/>
              </w:rPr>
            </w:pPr>
            <w:r w:rsidRPr="003B7E15">
              <w:rPr>
                <w:rFonts w:ascii="Times New Roman" w:hAnsi="Times New Roman"/>
              </w:rPr>
              <w:t>K200016</w:t>
            </w:r>
          </w:p>
        </w:tc>
        <w:tc>
          <w:tcPr>
            <w:tcW w:w="5387" w:type="dxa"/>
            <w:tcBorders>
              <w:top w:val="nil"/>
              <w:left w:val="nil"/>
              <w:bottom w:val="single" w:sz="4" w:space="0" w:color="auto"/>
              <w:right w:val="single" w:sz="4" w:space="0" w:color="auto"/>
            </w:tcBorders>
            <w:shd w:val="clear" w:color="auto" w:fill="auto"/>
            <w:vAlign w:val="center"/>
            <w:hideMark/>
          </w:tcPr>
          <w:p w14:paraId="4BFE6BA5" w14:textId="6DDF0112" w:rsidR="003B7E15" w:rsidRPr="003B7E15" w:rsidRDefault="003B7E15" w:rsidP="003B7E15">
            <w:pPr>
              <w:rPr>
                <w:rFonts w:ascii="Times New Roman" w:hAnsi="Times New Roman"/>
              </w:rPr>
            </w:pPr>
            <w:r w:rsidRPr="003B7E15">
              <w:rPr>
                <w:rFonts w:ascii="Times New Roman" w:hAnsi="Times New Roman"/>
              </w:rPr>
              <w:t>Darovnica GEF – projekt smanjenja onečišćenja Jadranskog mora</w:t>
            </w:r>
          </w:p>
        </w:tc>
        <w:tc>
          <w:tcPr>
            <w:tcW w:w="1559" w:type="dxa"/>
            <w:tcBorders>
              <w:top w:val="nil"/>
              <w:left w:val="nil"/>
              <w:bottom w:val="single" w:sz="8" w:space="0" w:color="auto"/>
              <w:right w:val="single" w:sz="8" w:space="0" w:color="auto"/>
            </w:tcBorders>
            <w:shd w:val="clear" w:color="000000" w:fill="F2F2F2"/>
            <w:vAlign w:val="center"/>
          </w:tcPr>
          <w:p w14:paraId="7A746CB5" w14:textId="40FAFC6B" w:rsidR="003B7E15" w:rsidRPr="003B7E15" w:rsidRDefault="003B7E15" w:rsidP="003B7E15">
            <w:pPr>
              <w:jc w:val="right"/>
              <w:rPr>
                <w:rFonts w:ascii="Times New Roman" w:hAnsi="Times New Roman"/>
              </w:rPr>
            </w:pPr>
            <w:r w:rsidRPr="003B7E15">
              <w:rPr>
                <w:rFonts w:ascii="Times New Roman" w:hAnsi="Times New Roman"/>
                <w:color w:val="000000"/>
              </w:rPr>
              <w:t>1.000</w:t>
            </w:r>
          </w:p>
        </w:tc>
        <w:tc>
          <w:tcPr>
            <w:tcW w:w="1559" w:type="dxa"/>
            <w:tcBorders>
              <w:top w:val="nil"/>
              <w:left w:val="nil"/>
              <w:bottom w:val="single" w:sz="8" w:space="0" w:color="auto"/>
              <w:right w:val="single" w:sz="8" w:space="0" w:color="auto"/>
            </w:tcBorders>
            <w:shd w:val="clear" w:color="000000" w:fill="F2F2F2"/>
            <w:vAlign w:val="center"/>
          </w:tcPr>
          <w:p w14:paraId="5F7B5ECD" w14:textId="77B27D18" w:rsidR="003B7E15" w:rsidRPr="003B7E15" w:rsidRDefault="003B7E15" w:rsidP="003B7E15">
            <w:pPr>
              <w:jc w:val="right"/>
              <w:rPr>
                <w:rFonts w:ascii="Times New Roman" w:hAnsi="Times New Roman"/>
              </w:rPr>
            </w:pPr>
            <w:r w:rsidRPr="003B7E15">
              <w:rPr>
                <w:rFonts w:ascii="Times New Roman" w:hAnsi="Times New Roman"/>
                <w:color w:val="000000"/>
              </w:rPr>
              <w:t>0</w:t>
            </w:r>
          </w:p>
        </w:tc>
        <w:tc>
          <w:tcPr>
            <w:tcW w:w="1560" w:type="dxa"/>
            <w:tcBorders>
              <w:top w:val="nil"/>
              <w:left w:val="nil"/>
              <w:bottom w:val="single" w:sz="8" w:space="0" w:color="auto"/>
              <w:right w:val="double" w:sz="6" w:space="0" w:color="auto"/>
            </w:tcBorders>
            <w:shd w:val="clear" w:color="000000" w:fill="F2F2F2"/>
            <w:vAlign w:val="center"/>
          </w:tcPr>
          <w:p w14:paraId="1AF0D2D7" w14:textId="1575F4F6" w:rsidR="003B7E15" w:rsidRPr="003B7E15" w:rsidRDefault="003B7E15" w:rsidP="003B7E15">
            <w:pPr>
              <w:jc w:val="right"/>
              <w:rPr>
                <w:rFonts w:ascii="Times New Roman" w:hAnsi="Times New Roman"/>
              </w:rPr>
            </w:pPr>
            <w:r w:rsidRPr="003B7E15">
              <w:rPr>
                <w:rFonts w:ascii="Times New Roman" w:hAnsi="Times New Roman"/>
                <w:color w:val="000000"/>
              </w:rPr>
              <w:t>0</w:t>
            </w:r>
          </w:p>
        </w:tc>
      </w:tr>
      <w:tr w:rsidR="003B7E15" w:rsidRPr="003B7E15" w14:paraId="1C3D1AC0" w14:textId="77777777" w:rsidTr="00614577">
        <w:trPr>
          <w:trHeight w:val="474"/>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45F6C0FB" w14:textId="5850DD2D" w:rsidR="003B7E15" w:rsidRPr="003B7E15" w:rsidRDefault="003B7E15" w:rsidP="003B7E15">
            <w:pPr>
              <w:rPr>
                <w:rFonts w:ascii="Times New Roman" w:hAnsi="Times New Roman"/>
              </w:rPr>
            </w:pPr>
            <w:r w:rsidRPr="003B7E15">
              <w:rPr>
                <w:rFonts w:ascii="Times New Roman" w:hAnsi="Times New Roman"/>
              </w:rPr>
              <w:t>K200017</w:t>
            </w:r>
          </w:p>
        </w:tc>
        <w:tc>
          <w:tcPr>
            <w:tcW w:w="5387" w:type="dxa"/>
            <w:tcBorders>
              <w:top w:val="nil"/>
              <w:left w:val="nil"/>
              <w:bottom w:val="single" w:sz="4" w:space="0" w:color="auto"/>
              <w:right w:val="single" w:sz="4" w:space="0" w:color="auto"/>
            </w:tcBorders>
            <w:shd w:val="clear" w:color="auto" w:fill="auto"/>
            <w:vAlign w:val="center"/>
            <w:hideMark/>
          </w:tcPr>
          <w:p w14:paraId="26563CF2" w14:textId="6A5F03FF" w:rsidR="003B7E15" w:rsidRPr="003B7E15" w:rsidRDefault="003B7E15" w:rsidP="003B7E15">
            <w:pPr>
              <w:rPr>
                <w:rFonts w:ascii="Times New Roman" w:hAnsi="Times New Roman"/>
              </w:rPr>
            </w:pPr>
            <w:r w:rsidRPr="003B7E15">
              <w:rPr>
                <w:rFonts w:ascii="Times New Roman" w:hAnsi="Times New Roman"/>
              </w:rPr>
              <w:t>Državna mreža</w:t>
            </w:r>
          </w:p>
        </w:tc>
        <w:tc>
          <w:tcPr>
            <w:tcW w:w="1559" w:type="dxa"/>
            <w:tcBorders>
              <w:top w:val="nil"/>
              <w:left w:val="nil"/>
              <w:bottom w:val="single" w:sz="8" w:space="0" w:color="auto"/>
              <w:right w:val="single" w:sz="8" w:space="0" w:color="auto"/>
            </w:tcBorders>
            <w:shd w:val="clear" w:color="000000" w:fill="F2F2F2"/>
            <w:vAlign w:val="center"/>
          </w:tcPr>
          <w:p w14:paraId="556CC8A2" w14:textId="694342ED" w:rsidR="003B7E15" w:rsidRPr="003B7E15" w:rsidRDefault="003B7E15" w:rsidP="003B7E15">
            <w:pPr>
              <w:jc w:val="right"/>
              <w:rPr>
                <w:rFonts w:ascii="Times New Roman" w:hAnsi="Times New Roman"/>
              </w:rPr>
            </w:pPr>
            <w:r w:rsidRPr="003B7E15">
              <w:rPr>
                <w:rFonts w:ascii="Times New Roman" w:hAnsi="Times New Roman"/>
                <w:color w:val="000000"/>
              </w:rPr>
              <w:t>9.000.000</w:t>
            </w:r>
          </w:p>
        </w:tc>
        <w:tc>
          <w:tcPr>
            <w:tcW w:w="1559" w:type="dxa"/>
            <w:tcBorders>
              <w:top w:val="nil"/>
              <w:left w:val="nil"/>
              <w:bottom w:val="single" w:sz="8" w:space="0" w:color="auto"/>
              <w:right w:val="single" w:sz="8" w:space="0" w:color="auto"/>
            </w:tcBorders>
            <w:shd w:val="clear" w:color="000000" w:fill="F2F2F2"/>
            <w:vAlign w:val="center"/>
          </w:tcPr>
          <w:p w14:paraId="4959DBF2" w14:textId="546B7BD4" w:rsidR="003B7E15" w:rsidRPr="003B7E15" w:rsidRDefault="003B7E15" w:rsidP="003B7E15">
            <w:pPr>
              <w:jc w:val="right"/>
              <w:rPr>
                <w:rFonts w:ascii="Times New Roman" w:hAnsi="Times New Roman"/>
              </w:rPr>
            </w:pPr>
            <w:r w:rsidRPr="003B7E15">
              <w:rPr>
                <w:rFonts w:ascii="Times New Roman" w:hAnsi="Times New Roman"/>
                <w:color w:val="000000"/>
              </w:rPr>
              <w:t>9.000.000</w:t>
            </w:r>
          </w:p>
        </w:tc>
        <w:tc>
          <w:tcPr>
            <w:tcW w:w="1560" w:type="dxa"/>
            <w:tcBorders>
              <w:top w:val="nil"/>
              <w:left w:val="nil"/>
              <w:bottom w:val="single" w:sz="8" w:space="0" w:color="auto"/>
              <w:right w:val="double" w:sz="6" w:space="0" w:color="auto"/>
            </w:tcBorders>
            <w:shd w:val="clear" w:color="000000" w:fill="F2F2F2"/>
            <w:vAlign w:val="center"/>
          </w:tcPr>
          <w:p w14:paraId="1757BEBD" w14:textId="3A7A45EA" w:rsidR="003B7E15" w:rsidRPr="003B7E15" w:rsidRDefault="003B7E15" w:rsidP="003B7E15">
            <w:pPr>
              <w:jc w:val="right"/>
              <w:rPr>
                <w:rFonts w:ascii="Times New Roman" w:hAnsi="Times New Roman"/>
              </w:rPr>
            </w:pPr>
            <w:r w:rsidRPr="003B7E15">
              <w:rPr>
                <w:rFonts w:ascii="Times New Roman" w:hAnsi="Times New Roman"/>
                <w:color w:val="000000"/>
              </w:rPr>
              <w:t>9.000.000</w:t>
            </w:r>
          </w:p>
        </w:tc>
      </w:tr>
      <w:tr w:rsidR="003B7E15" w:rsidRPr="003B7E15" w14:paraId="7AA305C8" w14:textId="77777777" w:rsidTr="00614577">
        <w:trPr>
          <w:trHeight w:val="399"/>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6F37F32A" w14:textId="29E2604F" w:rsidR="003B7E15" w:rsidRPr="003B7E15" w:rsidRDefault="003B7E15" w:rsidP="003B7E15">
            <w:pPr>
              <w:rPr>
                <w:rFonts w:ascii="Times New Roman" w:hAnsi="Times New Roman"/>
              </w:rPr>
            </w:pPr>
            <w:r w:rsidRPr="003B7E15">
              <w:rPr>
                <w:rFonts w:ascii="Times New Roman" w:hAnsi="Times New Roman"/>
              </w:rPr>
              <w:t>K200019</w:t>
            </w:r>
          </w:p>
        </w:tc>
        <w:tc>
          <w:tcPr>
            <w:tcW w:w="5387" w:type="dxa"/>
            <w:tcBorders>
              <w:top w:val="nil"/>
              <w:left w:val="nil"/>
              <w:bottom w:val="single" w:sz="4" w:space="0" w:color="auto"/>
              <w:right w:val="single" w:sz="4" w:space="0" w:color="auto"/>
            </w:tcBorders>
            <w:shd w:val="clear" w:color="auto" w:fill="auto"/>
            <w:vAlign w:val="center"/>
            <w:hideMark/>
          </w:tcPr>
          <w:p w14:paraId="50789408" w14:textId="580B6266" w:rsidR="003B7E15" w:rsidRPr="003B7E15" w:rsidRDefault="003B7E15" w:rsidP="003B7E15">
            <w:pPr>
              <w:rPr>
                <w:rFonts w:ascii="Times New Roman" w:hAnsi="Times New Roman"/>
              </w:rPr>
            </w:pPr>
            <w:r w:rsidRPr="003B7E15">
              <w:rPr>
                <w:rFonts w:ascii="Times New Roman" w:hAnsi="Times New Roman"/>
              </w:rPr>
              <w:t>Poticanje odvojenog prikupljanja otpada i recikliranje</w:t>
            </w:r>
          </w:p>
        </w:tc>
        <w:tc>
          <w:tcPr>
            <w:tcW w:w="1559" w:type="dxa"/>
            <w:tcBorders>
              <w:top w:val="nil"/>
              <w:left w:val="nil"/>
              <w:bottom w:val="single" w:sz="8" w:space="0" w:color="auto"/>
              <w:right w:val="single" w:sz="8" w:space="0" w:color="auto"/>
            </w:tcBorders>
            <w:shd w:val="clear" w:color="000000" w:fill="F2F2F2"/>
            <w:vAlign w:val="center"/>
          </w:tcPr>
          <w:p w14:paraId="3CD3E7D3" w14:textId="05C5B4A0" w:rsidR="003B7E15" w:rsidRPr="003B7E15" w:rsidRDefault="003B7E15" w:rsidP="003B7E15">
            <w:pPr>
              <w:jc w:val="right"/>
              <w:rPr>
                <w:rFonts w:ascii="Times New Roman" w:hAnsi="Times New Roman"/>
              </w:rPr>
            </w:pPr>
            <w:r w:rsidRPr="003B7E15">
              <w:rPr>
                <w:rFonts w:ascii="Times New Roman" w:hAnsi="Times New Roman"/>
                <w:color w:val="000000"/>
              </w:rPr>
              <w:t>66.970.540</w:t>
            </w:r>
          </w:p>
        </w:tc>
        <w:tc>
          <w:tcPr>
            <w:tcW w:w="1559" w:type="dxa"/>
            <w:tcBorders>
              <w:top w:val="nil"/>
              <w:left w:val="nil"/>
              <w:bottom w:val="single" w:sz="8" w:space="0" w:color="auto"/>
              <w:right w:val="single" w:sz="8" w:space="0" w:color="auto"/>
            </w:tcBorders>
            <w:shd w:val="clear" w:color="000000" w:fill="F2F2F2"/>
            <w:vAlign w:val="center"/>
          </w:tcPr>
          <w:p w14:paraId="2871593A" w14:textId="591B205B" w:rsidR="003B7E15" w:rsidRPr="003B7E15" w:rsidRDefault="003B7E15" w:rsidP="003B7E15">
            <w:pPr>
              <w:jc w:val="right"/>
              <w:rPr>
                <w:rFonts w:ascii="Times New Roman" w:hAnsi="Times New Roman"/>
              </w:rPr>
            </w:pPr>
            <w:r w:rsidRPr="003B7E15">
              <w:rPr>
                <w:rFonts w:ascii="Times New Roman" w:hAnsi="Times New Roman"/>
                <w:color w:val="000000"/>
              </w:rPr>
              <w:t>9.941.750</w:t>
            </w:r>
          </w:p>
        </w:tc>
        <w:tc>
          <w:tcPr>
            <w:tcW w:w="1560" w:type="dxa"/>
            <w:tcBorders>
              <w:top w:val="nil"/>
              <w:left w:val="nil"/>
              <w:bottom w:val="single" w:sz="8" w:space="0" w:color="auto"/>
              <w:right w:val="double" w:sz="6" w:space="0" w:color="auto"/>
            </w:tcBorders>
            <w:shd w:val="clear" w:color="000000" w:fill="F2F2F2"/>
            <w:vAlign w:val="center"/>
          </w:tcPr>
          <w:p w14:paraId="1F78DC2A" w14:textId="4269CF77" w:rsidR="003B7E15" w:rsidRPr="003B7E15" w:rsidRDefault="003B7E15" w:rsidP="003B7E15">
            <w:pPr>
              <w:jc w:val="right"/>
              <w:rPr>
                <w:rFonts w:ascii="Times New Roman" w:hAnsi="Times New Roman"/>
              </w:rPr>
            </w:pPr>
            <w:r w:rsidRPr="003B7E15">
              <w:rPr>
                <w:rFonts w:ascii="Times New Roman" w:hAnsi="Times New Roman"/>
                <w:color w:val="000000"/>
              </w:rPr>
              <w:t>1.872.500</w:t>
            </w:r>
          </w:p>
        </w:tc>
      </w:tr>
      <w:tr w:rsidR="003B7E15" w:rsidRPr="003B7E15" w14:paraId="5F07639A" w14:textId="77777777" w:rsidTr="00614577">
        <w:trPr>
          <w:trHeight w:val="418"/>
        </w:trPr>
        <w:tc>
          <w:tcPr>
            <w:tcW w:w="1145" w:type="dxa"/>
            <w:tcBorders>
              <w:top w:val="nil"/>
              <w:left w:val="double" w:sz="6" w:space="0" w:color="auto"/>
              <w:bottom w:val="single" w:sz="4" w:space="0" w:color="auto"/>
              <w:right w:val="single" w:sz="4" w:space="0" w:color="auto"/>
            </w:tcBorders>
            <w:shd w:val="clear" w:color="auto" w:fill="auto"/>
            <w:vAlign w:val="center"/>
          </w:tcPr>
          <w:p w14:paraId="5B21B148" w14:textId="6A9E2BF8" w:rsidR="003B7E15" w:rsidRPr="003B7E15" w:rsidRDefault="003B7E15" w:rsidP="003B7E15">
            <w:pPr>
              <w:rPr>
                <w:rFonts w:ascii="Times New Roman" w:hAnsi="Times New Roman"/>
              </w:rPr>
            </w:pPr>
            <w:r w:rsidRPr="003B7E15">
              <w:rPr>
                <w:rFonts w:ascii="Times New Roman" w:hAnsi="Times New Roman"/>
              </w:rPr>
              <w:t>K200020</w:t>
            </w:r>
          </w:p>
        </w:tc>
        <w:tc>
          <w:tcPr>
            <w:tcW w:w="5387" w:type="dxa"/>
            <w:tcBorders>
              <w:top w:val="nil"/>
              <w:left w:val="nil"/>
              <w:bottom w:val="single" w:sz="4" w:space="0" w:color="auto"/>
              <w:right w:val="single" w:sz="4" w:space="0" w:color="auto"/>
            </w:tcBorders>
            <w:shd w:val="clear" w:color="auto" w:fill="auto"/>
            <w:vAlign w:val="center"/>
          </w:tcPr>
          <w:p w14:paraId="369AF917" w14:textId="424DB6DF" w:rsidR="003B7E15" w:rsidRPr="003B7E15" w:rsidRDefault="003B7E15" w:rsidP="003B7E15">
            <w:pPr>
              <w:rPr>
                <w:rFonts w:ascii="Times New Roman" w:hAnsi="Times New Roman"/>
              </w:rPr>
            </w:pPr>
            <w:r w:rsidRPr="003B7E15">
              <w:rPr>
                <w:rFonts w:ascii="Times New Roman" w:hAnsi="Times New Roman"/>
              </w:rPr>
              <w:t>Modernizacija državne mreže sufinancirana iz EU</w:t>
            </w:r>
          </w:p>
        </w:tc>
        <w:tc>
          <w:tcPr>
            <w:tcW w:w="1559" w:type="dxa"/>
            <w:tcBorders>
              <w:top w:val="nil"/>
              <w:left w:val="nil"/>
              <w:bottom w:val="single" w:sz="8" w:space="0" w:color="auto"/>
              <w:right w:val="single" w:sz="8" w:space="0" w:color="auto"/>
            </w:tcBorders>
            <w:shd w:val="clear" w:color="000000" w:fill="F2F2F2"/>
            <w:vAlign w:val="center"/>
          </w:tcPr>
          <w:p w14:paraId="7252AA57" w14:textId="05CAAE40" w:rsidR="003B7E15" w:rsidRPr="003B7E15" w:rsidRDefault="003B7E15" w:rsidP="003B7E15">
            <w:pPr>
              <w:jc w:val="right"/>
              <w:rPr>
                <w:rFonts w:ascii="Times New Roman" w:hAnsi="Times New Roman"/>
              </w:rPr>
            </w:pPr>
            <w:r w:rsidRPr="003B7E15">
              <w:rPr>
                <w:rFonts w:ascii="Times New Roman" w:hAnsi="Times New Roman"/>
                <w:color w:val="000000"/>
              </w:rPr>
              <w:t>1.100.000</w:t>
            </w:r>
          </w:p>
        </w:tc>
        <w:tc>
          <w:tcPr>
            <w:tcW w:w="1559" w:type="dxa"/>
            <w:tcBorders>
              <w:top w:val="nil"/>
              <w:left w:val="nil"/>
              <w:bottom w:val="single" w:sz="8" w:space="0" w:color="auto"/>
              <w:right w:val="single" w:sz="8" w:space="0" w:color="auto"/>
            </w:tcBorders>
            <w:shd w:val="clear" w:color="000000" w:fill="F2F2F2"/>
            <w:vAlign w:val="center"/>
          </w:tcPr>
          <w:p w14:paraId="685DB447" w14:textId="4B8B928F" w:rsidR="003B7E15" w:rsidRPr="003B7E15" w:rsidRDefault="003B7E15" w:rsidP="003B7E15">
            <w:pPr>
              <w:jc w:val="right"/>
              <w:rPr>
                <w:rFonts w:ascii="Times New Roman" w:hAnsi="Times New Roman"/>
              </w:rPr>
            </w:pPr>
            <w:r w:rsidRPr="003B7E15">
              <w:rPr>
                <w:rFonts w:ascii="Times New Roman" w:hAnsi="Times New Roman"/>
                <w:color w:val="000000"/>
              </w:rPr>
              <w:t>0</w:t>
            </w:r>
          </w:p>
        </w:tc>
        <w:tc>
          <w:tcPr>
            <w:tcW w:w="1560" w:type="dxa"/>
            <w:tcBorders>
              <w:top w:val="nil"/>
              <w:left w:val="nil"/>
              <w:bottom w:val="single" w:sz="8" w:space="0" w:color="auto"/>
              <w:right w:val="double" w:sz="6" w:space="0" w:color="auto"/>
            </w:tcBorders>
            <w:shd w:val="clear" w:color="000000" w:fill="F2F2F2"/>
            <w:vAlign w:val="center"/>
          </w:tcPr>
          <w:p w14:paraId="6DD9FE8D" w14:textId="44825276" w:rsidR="003B7E15" w:rsidRPr="003B7E15" w:rsidRDefault="003B7E15" w:rsidP="003B7E15">
            <w:pPr>
              <w:jc w:val="right"/>
              <w:rPr>
                <w:rFonts w:ascii="Times New Roman" w:hAnsi="Times New Roman"/>
              </w:rPr>
            </w:pPr>
            <w:r w:rsidRPr="003B7E15">
              <w:rPr>
                <w:rFonts w:ascii="Times New Roman" w:hAnsi="Times New Roman"/>
                <w:color w:val="000000"/>
              </w:rPr>
              <w:t>0</w:t>
            </w:r>
          </w:p>
        </w:tc>
      </w:tr>
      <w:tr w:rsidR="003B7E15" w:rsidRPr="003B7E15" w14:paraId="0A136A04" w14:textId="77777777" w:rsidTr="00614577">
        <w:trPr>
          <w:trHeight w:val="414"/>
        </w:trPr>
        <w:tc>
          <w:tcPr>
            <w:tcW w:w="1145" w:type="dxa"/>
            <w:tcBorders>
              <w:top w:val="nil"/>
              <w:left w:val="double" w:sz="6" w:space="0" w:color="auto"/>
              <w:bottom w:val="single" w:sz="4" w:space="0" w:color="auto"/>
              <w:right w:val="single" w:sz="4" w:space="0" w:color="auto"/>
            </w:tcBorders>
            <w:shd w:val="clear" w:color="auto" w:fill="auto"/>
            <w:vAlign w:val="center"/>
          </w:tcPr>
          <w:p w14:paraId="3984F8DE" w14:textId="54A4155E" w:rsidR="003B7E15" w:rsidRPr="003B7E15" w:rsidRDefault="003B7E15" w:rsidP="003B7E15">
            <w:pPr>
              <w:rPr>
                <w:rFonts w:ascii="Times New Roman" w:hAnsi="Times New Roman"/>
              </w:rPr>
            </w:pPr>
            <w:r w:rsidRPr="003B7E15">
              <w:rPr>
                <w:rFonts w:ascii="Times New Roman" w:hAnsi="Times New Roman"/>
              </w:rPr>
              <w:t>K200021</w:t>
            </w:r>
          </w:p>
        </w:tc>
        <w:tc>
          <w:tcPr>
            <w:tcW w:w="5387" w:type="dxa"/>
            <w:tcBorders>
              <w:top w:val="nil"/>
              <w:left w:val="nil"/>
              <w:bottom w:val="single" w:sz="4" w:space="0" w:color="auto"/>
              <w:right w:val="single" w:sz="4" w:space="0" w:color="auto"/>
            </w:tcBorders>
            <w:shd w:val="clear" w:color="auto" w:fill="auto"/>
            <w:vAlign w:val="center"/>
          </w:tcPr>
          <w:p w14:paraId="3D4C2208" w14:textId="468E9B2D" w:rsidR="003B7E15" w:rsidRPr="003B7E15" w:rsidRDefault="003B7E15" w:rsidP="003B7E15">
            <w:pPr>
              <w:rPr>
                <w:rFonts w:ascii="Times New Roman" w:hAnsi="Times New Roman"/>
              </w:rPr>
            </w:pPr>
            <w:r w:rsidRPr="003B7E15">
              <w:rPr>
                <w:rFonts w:ascii="Times New Roman" w:hAnsi="Times New Roman"/>
              </w:rPr>
              <w:t>Potpora prilagodbi klimatskim promjenama</w:t>
            </w:r>
          </w:p>
        </w:tc>
        <w:tc>
          <w:tcPr>
            <w:tcW w:w="1559" w:type="dxa"/>
            <w:tcBorders>
              <w:top w:val="nil"/>
              <w:left w:val="nil"/>
              <w:bottom w:val="single" w:sz="8" w:space="0" w:color="auto"/>
              <w:right w:val="single" w:sz="8" w:space="0" w:color="auto"/>
            </w:tcBorders>
            <w:shd w:val="clear" w:color="000000" w:fill="F2F2F2"/>
            <w:vAlign w:val="center"/>
          </w:tcPr>
          <w:p w14:paraId="2CC26E64" w14:textId="56A262E4" w:rsidR="003B7E15" w:rsidRPr="003B7E15" w:rsidRDefault="003B7E15" w:rsidP="003B7E15">
            <w:pPr>
              <w:jc w:val="right"/>
              <w:rPr>
                <w:rFonts w:ascii="Times New Roman" w:hAnsi="Times New Roman"/>
              </w:rPr>
            </w:pPr>
            <w:r w:rsidRPr="003B7E15">
              <w:rPr>
                <w:rFonts w:ascii="Times New Roman" w:hAnsi="Times New Roman"/>
                <w:color w:val="000000"/>
              </w:rPr>
              <w:t>20.050.000</w:t>
            </w:r>
          </w:p>
        </w:tc>
        <w:tc>
          <w:tcPr>
            <w:tcW w:w="1559" w:type="dxa"/>
            <w:tcBorders>
              <w:top w:val="nil"/>
              <w:left w:val="nil"/>
              <w:bottom w:val="single" w:sz="8" w:space="0" w:color="auto"/>
              <w:right w:val="single" w:sz="8" w:space="0" w:color="auto"/>
            </w:tcBorders>
            <w:shd w:val="clear" w:color="000000" w:fill="F2F2F2"/>
            <w:vAlign w:val="center"/>
          </w:tcPr>
          <w:p w14:paraId="3A11B1DE" w14:textId="2EB89F7E" w:rsidR="003B7E15" w:rsidRPr="003B7E15" w:rsidRDefault="003B7E15" w:rsidP="003B7E15">
            <w:pPr>
              <w:jc w:val="right"/>
              <w:rPr>
                <w:rFonts w:ascii="Times New Roman" w:hAnsi="Times New Roman"/>
              </w:rPr>
            </w:pPr>
            <w:r w:rsidRPr="003B7E15">
              <w:rPr>
                <w:rFonts w:ascii="Times New Roman" w:hAnsi="Times New Roman"/>
                <w:color w:val="000000"/>
              </w:rPr>
              <w:t>44.500.000</w:t>
            </w:r>
          </w:p>
        </w:tc>
        <w:tc>
          <w:tcPr>
            <w:tcW w:w="1560" w:type="dxa"/>
            <w:tcBorders>
              <w:top w:val="nil"/>
              <w:left w:val="nil"/>
              <w:bottom w:val="single" w:sz="8" w:space="0" w:color="auto"/>
              <w:right w:val="double" w:sz="6" w:space="0" w:color="auto"/>
            </w:tcBorders>
            <w:shd w:val="clear" w:color="000000" w:fill="F2F2F2"/>
            <w:vAlign w:val="center"/>
          </w:tcPr>
          <w:p w14:paraId="53E16CAF" w14:textId="7BCB765E" w:rsidR="003B7E15" w:rsidRPr="003B7E15" w:rsidRDefault="003B7E15" w:rsidP="003B7E15">
            <w:pPr>
              <w:jc w:val="right"/>
              <w:rPr>
                <w:rFonts w:ascii="Times New Roman" w:hAnsi="Times New Roman"/>
              </w:rPr>
            </w:pPr>
            <w:r w:rsidRPr="003B7E15">
              <w:rPr>
                <w:rFonts w:ascii="Times New Roman" w:hAnsi="Times New Roman"/>
                <w:color w:val="000000"/>
              </w:rPr>
              <w:t>40.000.000</w:t>
            </w:r>
          </w:p>
        </w:tc>
      </w:tr>
      <w:tr w:rsidR="003B7E15" w:rsidRPr="003B7E15" w14:paraId="33FCC870" w14:textId="77777777" w:rsidTr="00614577">
        <w:trPr>
          <w:trHeight w:val="414"/>
        </w:trPr>
        <w:tc>
          <w:tcPr>
            <w:tcW w:w="1145" w:type="dxa"/>
            <w:tcBorders>
              <w:top w:val="nil"/>
              <w:left w:val="double" w:sz="6" w:space="0" w:color="auto"/>
              <w:bottom w:val="single" w:sz="4" w:space="0" w:color="auto"/>
              <w:right w:val="single" w:sz="4" w:space="0" w:color="auto"/>
            </w:tcBorders>
            <w:shd w:val="clear" w:color="auto" w:fill="auto"/>
            <w:vAlign w:val="center"/>
          </w:tcPr>
          <w:p w14:paraId="01067FDD" w14:textId="43362726" w:rsidR="003B7E15" w:rsidRPr="003B7E15" w:rsidRDefault="003B7E15" w:rsidP="003B7E15">
            <w:pPr>
              <w:rPr>
                <w:rFonts w:ascii="Times New Roman" w:hAnsi="Times New Roman"/>
              </w:rPr>
            </w:pPr>
            <w:r w:rsidRPr="003B7E15">
              <w:rPr>
                <w:rFonts w:ascii="Times New Roman" w:hAnsi="Times New Roman"/>
              </w:rPr>
              <w:t>K200022</w:t>
            </w:r>
          </w:p>
        </w:tc>
        <w:tc>
          <w:tcPr>
            <w:tcW w:w="5387" w:type="dxa"/>
            <w:tcBorders>
              <w:top w:val="nil"/>
              <w:left w:val="nil"/>
              <w:bottom w:val="single" w:sz="4" w:space="0" w:color="auto"/>
              <w:right w:val="single" w:sz="4" w:space="0" w:color="auto"/>
            </w:tcBorders>
            <w:shd w:val="clear" w:color="auto" w:fill="auto"/>
            <w:vAlign w:val="center"/>
          </w:tcPr>
          <w:p w14:paraId="7163FC8D" w14:textId="6413A031" w:rsidR="003B7E15" w:rsidRPr="003B7E15" w:rsidRDefault="003B7E15" w:rsidP="003B7E15">
            <w:pPr>
              <w:rPr>
                <w:rFonts w:ascii="Times New Roman" w:hAnsi="Times New Roman"/>
              </w:rPr>
            </w:pPr>
            <w:r w:rsidRPr="003B7E15">
              <w:rPr>
                <w:rFonts w:ascii="Times New Roman" w:hAnsi="Times New Roman"/>
              </w:rPr>
              <w:t xml:space="preserve">Smanjenje emisija stakleničkih plinova u </w:t>
            </w:r>
            <w:proofErr w:type="spellStart"/>
            <w:r w:rsidRPr="003B7E15">
              <w:rPr>
                <w:rFonts w:ascii="Times New Roman" w:hAnsi="Times New Roman"/>
              </w:rPr>
              <w:t>neenergetskim</w:t>
            </w:r>
            <w:proofErr w:type="spellEnd"/>
            <w:r w:rsidRPr="003B7E15">
              <w:rPr>
                <w:rFonts w:ascii="Times New Roman" w:hAnsi="Times New Roman"/>
              </w:rPr>
              <w:t xml:space="preserve"> sektorima</w:t>
            </w:r>
          </w:p>
        </w:tc>
        <w:tc>
          <w:tcPr>
            <w:tcW w:w="1559" w:type="dxa"/>
            <w:tcBorders>
              <w:top w:val="nil"/>
              <w:left w:val="nil"/>
              <w:bottom w:val="single" w:sz="8" w:space="0" w:color="auto"/>
              <w:right w:val="single" w:sz="8" w:space="0" w:color="auto"/>
            </w:tcBorders>
            <w:shd w:val="clear" w:color="000000" w:fill="F2F2F2"/>
            <w:vAlign w:val="center"/>
          </w:tcPr>
          <w:p w14:paraId="23DCA111" w14:textId="4788ECEF" w:rsidR="003B7E15" w:rsidRPr="003B7E15" w:rsidRDefault="003B7E15" w:rsidP="003B7E15">
            <w:pPr>
              <w:jc w:val="right"/>
              <w:rPr>
                <w:rFonts w:ascii="Times New Roman" w:hAnsi="Times New Roman"/>
              </w:rPr>
            </w:pPr>
            <w:r w:rsidRPr="003B7E15">
              <w:rPr>
                <w:rFonts w:ascii="Times New Roman" w:hAnsi="Times New Roman"/>
                <w:color w:val="000000"/>
              </w:rPr>
              <w:t>6.000.000</w:t>
            </w:r>
          </w:p>
        </w:tc>
        <w:tc>
          <w:tcPr>
            <w:tcW w:w="1559" w:type="dxa"/>
            <w:tcBorders>
              <w:top w:val="nil"/>
              <w:left w:val="nil"/>
              <w:bottom w:val="single" w:sz="8" w:space="0" w:color="auto"/>
              <w:right w:val="single" w:sz="8" w:space="0" w:color="auto"/>
            </w:tcBorders>
            <w:shd w:val="clear" w:color="000000" w:fill="F2F2F2"/>
            <w:vAlign w:val="center"/>
          </w:tcPr>
          <w:p w14:paraId="621BC125" w14:textId="6AF65F2B" w:rsidR="003B7E15" w:rsidRPr="003B7E15" w:rsidRDefault="003B7E15" w:rsidP="003B7E15">
            <w:pPr>
              <w:jc w:val="right"/>
              <w:rPr>
                <w:rFonts w:ascii="Times New Roman" w:hAnsi="Times New Roman"/>
              </w:rPr>
            </w:pPr>
            <w:r w:rsidRPr="003B7E15">
              <w:rPr>
                <w:rFonts w:ascii="Times New Roman" w:hAnsi="Times New Roman"/>
                <w:color w:val="000000"/>
              </w:rPr>
              <w:t>10000000</w:t>
            </w:r>
          </w:p>
        </w:tc>
        <w:tc>
          <w:tcPr>
            <w:tcW w:w="1560" w:type="dxa"/>
            <w:tcBorders>
              <w:top w:val="nil"/>
              <w:left w:val="nil"/>
              <w:bottom w:val="single" w:sz="8" w:space="0" w:color="auto"/>
              <w:right w:val="double" w:sz="6" w:space="0" w:color="auto"/>
            </w:tcBorders>
            <w:shd w:val="clear" w:color="000000" w:fill="F2F2F2"/>
            <w:vAlign w:val="center"/>
          </w:tcPr>
          <w:p w14:paraId="5DCD9C94" w14:textId="08ADE65E" w:rsidR="003B7E15" w:rsidRPr="003B7E15" w:rsidRDefault="003B7E15" w:rsidP="003B7E15">
            <w:pPr>
              <w:jc w:val="right"/>
              <w:rPr>
                <w:rFonts w:ascii="Times New Roman" w:hAnsi="Times New Roman"/>
              </w:rPr>
            </w:pPr>
            <w:r w:rsidRPr="003B7E15">
              <w:rPr>
                <w:rFonts w:ascii="Times New Roman" w:hAnsi="Times New Roman"/>
                <w:color w:val="000000"/>
              </w:rPr>
              <w:t>0</w:t>
            </w:r>
          </w:p>
        </w:tc>
      </w:tr>
      <w:tr w:rsidR="003B7E15" w:rsidRPr="003B7E15" w14:paraId="234860EF" w14:textId="77777777" w:rsidTr="00614577">
        <w:trPr>
          <w:trHeight w:val="462"/>
        </w:trPr>
        <w:tc>
          <w:tcPr>
            <w:tcW w:w="1145" w:type="dxa"/>
            <w:tcBorders>
              <w:top w:val="single" w:sz="4" w:space="0" w:color="auto"/>
              <w:left w:val="double" w:sz="6" w:space="0" w:color="auto"/>
              <w:bottom w:val="single" w:sz="4" w:space="0" w:color="auto"/>
              <w:right w:val="single" w:sz="4" w:space="0" w:color="auto"/>
            </w:tcBorders>
            <w:shd w:val="clear" w:color="auto" w:fill="auto"/>
            <w:vAlign w:val="center"/>
            <w:hideMark/>
          </w:tcPr>
          <w:p w14:paraId="73BEDAE6" w14:textId="5B8A373D" w:rsidR="003B7E15" w:rsidRPr="003B7E15" w:rsidRDefault="003B7E15" w:rsidP="003B7E15">
            <w:pPr>
              <w:rPr>
                <w:rFonts w:ascii="Times New Roman" w:hAnsi="Times New Roman"/>
              </w:rPr>
            </w:pPr>
            <w:r w:rsidRPr="003B7E15">
              <w:rPr>
                <w:rFonts w:ascii="Times New Roman" w:hAnsi="Times New Roman"/>
              </w:rPr>
              <w:t>K200024</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14:paraId="7BE0A1D0" w14:textId="02678288" w:rsidR="003B7E15" w:rsidRPr="003B7E15" w:rsidRDefault="003B7E15" w:rsidP="003B7E15">
            <w:pPr>
              <w:rPr>
                <w:rFonts w:ascii="Times New Roman" w:hAnsi="Times New Roman"/>
              </w:rPr>
            </w:pPr>
            <w:r w:rsidRPr="003B7E15">
              <w:rPr>
                <w:rFonts w:ascii="Times New Roman" w:hAnsi="Times New Roman"/>
              </w:rPr>
              <w:t>Ostali projekti sufinancirani sredstvima EU fondova</w:t>
            </w:r>
          </w:p>
        </w:tc>
        <w:tc>
          <w:tcPr>
            <w:tcW w:w="1559" w:type="dxa"/>
            <w:tcBorders>
              <w:top w:val="nil"/>
              <w:left w:val="nil"/>
              <w:bottom w:val="single" w:sz="8" w:space="0" w:color="auto"/>
              <w:right w:val="single" w:sz="8" w:space="0" w:color="auto"/>
            </w:tcBorders>
            <w:shd w:val="clear" w:color="000000" w:fill="F2F2F2"/>
            <w:vAlign w:val="center"/>
          </w:tcPr>
          <w:p w14:paraId="73AC96EE" w14:textId="126B4D70" w:rsidR="003B7E15" w:rsidRPr="003B7E15" w:rsidRDefault="003B7E15" w:rsidP="003B7E15">
            <w:pPr>
              <w:jc w:val="right"/>
              <w:rPr>
                <w:rFonts w:ascii="Times New Roman" w:hAnsi="Times New Roman"/>
                <w:color w:val="000000"/>
              </w:rPr>
            </w:pPr>
            <w:r w:rsidRPr="003B7E15">
              <w:rPr>
                <w:rFonts w:ascii="Times New Roman" w:hAnsi="Times New Roman"/>
                <w:color w:val="000000"/>
              </w:rPr>
              <w:t>11.724.000</w:t>
            </w:r>
          </w:p>
        </w:tc>
        <w:tc>
          <w:tcPr>
            <w:tcW w:w="1559" w:type="dxa"/>
            <w:tcBorders>
              <w:top w:val="nil"/>
              <w:left w:val="nil"/>
              <w:bottom w:val="single" w:sz="8" w:space="0" w:color="auto"/>
              <w:right w:val="single" w:sz="8" w:space="0" w:color="auto"/>
            </w:tcBorders>
            <w:shd w:val="clear" w:color="000000" w:fill="F2F2F2"/>
            <w:vAlign w:val="center"/>
          </w:tcPr>
          <w:p w14:paraId="3F2717BB" w14:textId="39867863" w:rsidR="003B7E15" w:rsidRPr="003B7E15" w:rsidRDefault="003B7E15" w:rsidP="003B7E15">
            <w:pPr>
              <w:jc w:val="right"/>
              <w:rPr>
                <w:rFonts w:ascii="Times New Roman" w:hAnsi="Times New Roman"/>
                <w:color w:val="000000"/>
              </w:rPr>
            </w:pPr>
            <w:r w:rsidRPr="003B7E15">
              <w:rPr>
                <w:rFonts w:ascii="Times New Roman" w:hAnsi="Times New Roman"/>
                <w:color w:val="000000"/>
              </w:rPr>
              <w:t>6.888.000</w:t>
            </w:r>
          </w:p>
        </w:tc>
        <w:tc>
          <w:tcPr>
            <w:tcW w:w="1560" w:type="dxa"/>
            <w:tcBorders>
              <w:top w:val="nil"/>
              <w:left w:val="nil"/>
              <w:bottom w:val="single" w:sz="8" w:space="0" w:color="auto"/>
              <w:right w:val="double" w:sz="6" w:space="0" w:color="auto"/>
            </w:tcBorders>
            <w:shd w:val="clear" w:color="000000" w:fill="F2F2F2"/>
            <w:vAlign w:val="center"/>
          </w:tcPr>
          <w:p w14:paraId="59C630BB" w14:textId="76C5385E" w:rsidR="003B7E15" w:rsidRPr="003B7E15" w:rsidRDefault="003B7E15" w:rsidP="003B7E15">
            <w:pPr>
              <w:jc w:val="right"/>
              <w:rPr>
                <w:rFonts w:ascii="Times New Roman" w:hAnsi="Times New Roman"/>
                <w:color w:val="000000"/>
              </w:rPr>
            </w:pPr>
            <w:r w:rsidRPr="003B7E15">
              <w:rPr>
                <w:rFonts w:ascii="Times New Roman" w:hAnsi="Times New Roman"/>
                <w:color w:val="000000"/>
              </w:rPr>
              <w:t>10.075.000</w:t>
            </w:r>
          </w:p>
        </w:tc>
      </w:tr>
      <w:tr w:rsidR="003B7E15" w:rsidRPr="003B7E15" w14:paraId="0A4B4DA7" w14:textId="77777777" w:rsidTr="00614577">
        <w:trPr>
          <w:trHeight w:val="462"/>
        </w:trPr>
        <w:tc>
          <w:tcPr>
            <w:tcW w:w="1145" w:type="dxa"/>
            <w:tcBorders>
              <w:top w:val="single" w:sz="4" w:space="0" w:color="auto"/>
              <w:left w:val="double" w:sz="6" w:space="0" w:color="auto"/>
              <w:bottom w:val="double" w:sz="6" w:space="0" w:color="auto"/>
              <w:right w:val="single" w:sz="4" w:space="0" w:color="auto"/>
            </w:tcBorders>
            <w:shd w:val="clear" w:color="auto" w:fill="auto"/>
            <w:vAlign w:val="center"/>
          </w:tcPr>
          <w:p w14:paraId="6AF27644" w14:textId="4FEA2ABB" w:rsidR="003B7E15" w:rsidRPr="003B7E15" w:rsidRDefault="003B7E15" w:rsidP="003B7E15">
            <w:pPr>
              <w:rPr>
                <w:rFonts w:ascii="Times New Roman" w:hAnsi="Times New Roman"/>
              </w:rPr>
            </w:pPr>
            <w:r w:rsidRPr="003B7E15">
              <w:rPr>
                <w:rFonts w:ascii="Times New Roman" w:hAnsi="Times New Roman"/>
              </w:rPr>
              <w:t>A200009</w:t>
            </w:r>
          </w:p>
        </w:tc>
        <w:tc>
          <w:tcPr>
            <w:tcW w:w="5387" w:type="dxa"/>
            <w:tcBorders>
              <w:top w:val="single" w:sz="4" w:space="0" w:color="auto"/>
              <w:left w:val="nil"/>
              <w:bottom w:val="double" w:sz="6" w:space="0" w:color="auto"/>
              <w:right w:val="single" w:sz="4" w:space="0" w:color="auto"/>
            </w:tcBorders>
            <w:shd w:val="clear" w:color="auto" w:fill="auto"/>
            <w:vAlign w:val="center"/>
          </w:tcPr>
          <w:p w14:paraId="72AFF055" w14:textId="728F635B" w:rsidR="003B7E15" w:rsidRPr="003B7E15" w:rsidRDefault="003B7E15" w:rsidP="003B7E15">
            <w:pPr>
              <w:rPr>
                <w:rFonts w:ascii="Times New Roman" w:hAnsi="Times New Roman"/>
              </w:rPr>
            </w:pPr>
            <w:r w:rsidRPr="003B7E15">
              <w:rPr>
                <w:rFonts w:ascii="Times New Roman" w:hAnsi="Times New Roman"/>
              </w:rPr>
              <w:t xml:space="preserve">Obeštećenje radnika trgovačkog društva </w:t>
            </w:r>
            <w:proofErr w:type="spellStart"/>
            <w:r w:rsidRPr="003B7E15">
              <w:rPr>
                <w:rFonts w:ascii="Times New Roman" w:hAnsi="Times New Roman"/>
              </w:rPr>
              <w:t>Plobest</w:t>
            </w:r>
            <w:proofErr w:type="spellEnd"/>
            <w:r w:rsidRPr="003B7E15">
              <w:rPr>
                <w:rFonts w:ascii="Times New Roman" w:hAnsi="Times New Roman"/>
              </w:rPr>
              <w:t xml:space="preserve"> </w:t>
            </w:r>
            <w:proofErr w:type="spellStart"/>
            <w:r w:rsidRPr="003B7E15">
              <w:rPr>
                <w:rFonts w:ascii="Times New Roman" w:hAnsi="Times New Roman"/>
              </w:rPr>
              <w:t>d.d</w:t>
            </w:r>
            <w:proofErr w:type="spellEnd"/>
          </w:p>
        </w:tc>
        <w:tc>
          <w:tcPr>
            <w:tcW w:w="1559" w:type="dxa"/>
            <w:tcBorders>
              <w:top w:val="nil"/>
              <w:left w:val="nil"/>
              <w:bottom w:val="double" w:sz="6" w:space="0" w:color="auto"/>
              <w:right w:val="single" w:sz="8" w:space="0" w:color="auto"/>
            </w:tcBorders>
            <w:shd w:val="clear" w:color="000000" w:fill="F2F2F2"/>
            <w:vAlign w:val="center"/>
          </w:tcPr>
          <w:p w14:paraId="62A3E0CB" w14:textId="07105627" w:rsidR="003B7E15" w:rsidRPr="003B7E15" w:rsidRDefault="003B7E15" w:rsidP="003B7E15">
            <w:pPr>
              <w:jc w:val="right"/>
              <w:rPr>
                <w:rFonts w:ascii="Times New Roman" w:hAnsi="Times New Roman"/>
                <w:color w:val="000000"/>
              </w:rPr>
            </w:pPr>
            <w:r w:rsidRPr="003B7E15">
              <w:rPr>
                <w:rFonts w:ascii="Times New Roman" w:hAnsi="Times New Roman"/>
                <w:color w:val="000000"/>
              </w:rPr>
              <w:t>34.000.000</w:t>
            </w:r>
          </w:p>
        </w:tc>
        <w:tc>
          <w:tcPr>
            <w:tcW w:w="1559" w:type="dxa"/>
            <w:tcBorders>
              <w:top w:val="nil"/>
              <w:left w:val="nil"/>
              <w:bottom w:val="double" w:sz="6" w:space="0" w:color="auto"/>
              <w:right w:val="single" w:sz="8" w:space="0" w:color="auto"/>
            </w:tcBorders>
            <w:shd w:val="clear" w:color="000000" w:fill="F2F2F2"/>
            <w:vAlign w:val="center"/>
          </w:tcPr>
          <w:p w14:paraId="43F3A596" w14:textId="18C5CE24" w:rsidR="003B7E15" w:rsidRPr="003B7E15" w:rsidRDefault="003B7E15" w:rsidP="003B7E15">
            <w:pPr>
              <w:jc w:val="right"/>
              <w:rPr>
                <w:rFonts w:ascii="Times New Roman" w:hAnsi="Times New Roman"/>
                <w:color w:val="000000"/>
              </w:rPr>
            </w:pPr>
            <w:r w:rsidRPr="003B7E15">
              <w:rPr>
                <w:rFonts w:ascii="Times New Roman" w:hAnsi="Times New Roman"/>
                <w:color w:val="000000"/>
              </w:rPr>
              <w:t>0</w:t>
            </w:r>
          </w:p>
        </w:tc>
        <w:tc>
          <w:tcPr>
            <w:tcW w:w="1560" w:type="dxa"/>
            <w:tcBorders>
              <w:top w:val="nil"/>
              <w:left w:val="nil"/>
              <w:bottom w:val="double" w:sz="6" w:space="0" w:color="auto"/>
              <w:right w:val="double" w:sz="6" w:space="0" w:color="auto"/>
            </w:tcBorders>
            <w:shd w:val="clear" w:color="000000" w:fill="F2F2F2"/>
            <w:vAlign w:val="center"/>
          </w:tcPr>
          <w:p w14:paraId="75243D29" w14:textId="778208DA" w:rsidR="003B7E15" w:rsidRPr="003B7E15" w:rsidRDefault="003B7E15" w:rsidP="003B7E15">
            <w:pPr>
              <w:jc w:val="right"/>
              <w:rPr>
                <w:rFonts w:ascii="Times New Roman" w:hAnsi="Times New Roman"/>
                <w:color w:val="000000"/>
              </w:rPr>
            </w:pPr>
            <w:r w:rsidRPr="003B7E15">
              <w:rPr>
                <w:rFonts w:ascii="Times New Roman" w:hAnsi="Times New Roman"/>
                <w:color w:val="000000"/>
              </w:rPr>
              <w:t>0</w:t>
            </w:r>
          </w:p>
        </w:tc>
      </w:tr>
      <w:tr w:rsidR="003B7E15" w:rsidRPr="003B7E15" w14:paraId="20680E3B" w14:textId="77777777" w:rsidTr="00364F8B">
        <w:trPr>
          <w:trHeight w:val="427"/>
        </w:trPr>
        <w:tc>
          <w:tcPr>
            <w:tcW w:w="1145" w:type="dxa"/>
            <w:tcBorders>
              <w:top w:val="double" w:sz="6" w:space="0" w:color="auto"/>
              <w:left w:val="double" w:sz="6" w:space="0" w:color="auto"/>
              <w:bottom w:val="double" w:sz="6" w:space="0" w:color="auto"/>
              <w:right w:val="single" w:sz="4" w:space="0" w:color="auto"/>
            </w:tcBorders>
            <w:shd w:val="clear" w:color="auto" w:fill="D9D9D9" w:themeFill="background1" w:themeFillShade="D9"/>
            <w:vAlign w:val="center"/>
            <w:hideMark/>
          </w:tcPr>
          <w:p w14:paraId="2ABB72FD" w14:textId="168B1119" w:rsidR="003B7E15" w:rsidRPr="003B7E15" w:rsidRDefault="003B7E15" w:rsidP="003B7E15">
            <w:pPr>
              <w:rPr>
                <w:rFonts w:ascii="Times New Roman" w:hAnsi="Times New Roman"/>
              </w:rPr>
            </w:pPr>
            <w:r w:rsidRPr="003B7E15">
              <w:rPr>
                <w:rFonts w:ascii="Times New Roman" w:hAnsi="Times New Roman"/>
                <w:b/>
              </w:rPr>
              <w:t>2002</w:t>
            </w:r>
          </w:p>
        </w:tc>
        <w:tc>
          <w:tcPr>
            <w:tcW w:w="5387" w:type="dxa"/>
            <w:tcBorders>
              <w:top w:val="double" w:sz="6" w:space="0" w:color="auto"/>
              <w:left w:val="nil"/>
              <w:bottom w:val="double" w:sz="6" w:space="0" w:color="auto"/>
              <w:right w:val="single" w:sz="4" w:space="0" w:color="auto"/>
            </w:tcBorders>
            <w:shd w:val="clear" w:color="auto" w:fill="D9D9D9" w:themeFill="background1" w:themeFillShade="D9"/>
            <w:vAlign w:val="center"/>
            <w:hideMark/>
          </w:tcPr>
          <w:p w14:paraId="7437164B" w14:textId="50725DDF" w:rsidR="003B7E15" w:rsidRPr="003B7E15" w:rsidRDefault="003B7E15" w:rsidP="003B7E15">
            <w:pPr>
              <w:rPr>
                <w:rFonts w:ascii="Times New Roman" w:hAnsi="Times New Roman"/>
              </w:rPr>
            </w:pPr>
            <w:r w:rsidRPr="003B7E15">
              <w:rPr>
                <w:rFonts w:ascii="Times New Roman" w:hAnsi="Times New Roman"/>
                <w:b/>
              </w:rPr>
              <w:t>PROGRAMI I PROJEKTI ENERGETSKE UČINKOVITOSTI</w:t>
            </w:r>
          </w:p>
        </w:tc>
        <w:tc>
          <w:tcPr>
            <w:tcW w:w="1559" w:type="dxa"/>
            <w:tcBorders>
              <w:top w:val="nil"/>
              <w:left w:val="nil"/>
              <w:bottom w:val="double" w:sz="6" w:space="0" w:color="auto"/>
              <w:right w:val="single" w:sz="8" w:space="0" w:color="auto"/>
            </w:tcBorders>
            <w:shd w:val="clear" w:color="000000" w:fill="D9D9D9"/>
            <w:vAlign w:val="center"/>
          </w:tcPr>
          <w:p w14:paraId="005F38E8" w14:textId="3E3BAB24"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203.626.000</w:t>
            </w:r>
          </w:p>
        </w:tc>
        <w:tc>
          <w:tcPr>
            <w:tcW w:w="1559" w:type="dxa"/>
            <w:tcBorders>
              <w:top w:val="nil"/>
              <w:left w:val="nil"/>
              <w:bottom w:val="double" w:sz="6" w:space="0" w:color="auto"/>
              <w:right w:val="single" w:sz="8" w:space="0" w:color="auto"/>
            </w:tcBorders>
            <w:shd w:val="clear" w:color="000000" w:fill="D9D9D9"/>
            <w:vAlign w:val="center"/>
          </w:tcPr>
          <w:p w14:paraId="6016C0EB" w14:textId="1221548E"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237.832.000</w:t>
            </w:r>
          </w:p>
        </w:tc>
        <w:tc>
          <w:tcPr>
            <w:tcW w:w="1560" w:type="dxa"/>
            <w:tcBorders>
              <w:top w:val="nil"/>
              <w:left w:val="nil"/>
              <w:bottom w:val="double" w:sz="6" w:space="0" w:color="auto"/>
              <w:right w:val="double" w:sz="6" w:space="0" w:color="auto"/>
            </w:tcBorders>
            <w:shd w:val="clear" w:color="000000" w:fill="D9D9D9"/>
            <w:vAlign w:val="center"/>
          </w:tcPr>
          <w:p w14:paraId="63F3F0C1" w14:textId="23B58236"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351.525.000</w:t>
            </w:r>
          </w:p>
        </w:tc>
      </w:tr>
      <w:tr w:rsidR="003B7E15" w:rsidRPr="003B7E15" w14:paraId="4BD77F1E" w14:textId="77777777" w:rsidTr="00364F8B">
        <w:trPr>
          <w:trHeight w:val="564"/>
        </w:trPr>
        <w:tc>
          <w:tcPr>
            <w:tcW w:w="1145" w:type="dxa"/>
            <w:tcBorders>
              <w:top w:val="double" w:sz="6" w:space="0" w:color="auto"/>
              <w:left w:val="double" w:sz="6" w:space="0" w:color="auto"/>
              <w:bottom w:val="single" w:sz="4" w:space="0" w:color="auto"/>
              <w:right w:val="single" w:sz="4" w:space="0" w:color="auto"/>
            </w:tcBorders>
            <w:shd w:val="clear" w:color="auto" w:fill="auto"/>
            <w:vAlign w:val="center"/>
          </w:tcPr>
          <w:p w14:paraId="52F6B969" w14:textId="5F68C607" w:rsidR="003B7E15" w:rsidRPr="003B7E15" w:rsidRDefault="003B7E15" w:rsidP="003B7E15">
            <w:pPr>
              <w:rPr>
                <w:rFonts w:ascii="Times New Roman" w:hAnsi="Times New Roman"/>
              </w:rPr>
            </w:pPr>
            <w:r w:rsidRPr="003B7E15">
              <w:rPr>
                <w:rFonts w:ascii="Times New Roman" w:hAnsi="Times New Roman"/>
              </w:rPr>
              <w:t>K200025</w:t>
            </w:r>
          </w:p>
        </w:tc>
        <w:tc>
          <w:tcPr>
            <w:tcW w:w="5387" w:type="dxa"/>
            <w:tcBorders>
              <w:top w:val="double" w:sz="6" w:space="0" w:color="auto"/>
              <w:left w:val="nil"/>
              <w:bottom w:val="single" w:sz="4" w:space="0" w:color="auto"/>
              <w:right w:val="single" w:sz="4" w:space="0" w:color="auto"/>
            </w:tcBorders>
            <w:shd w:val="clear" w:color="auto" w:fill="auto"/>
            <w:vAlign w:val="center"/>
          </w:tcPr>
          <w:p w14:paraId="5E33D206" w14:textId="72851C11" w:rsidR="003B7E15" w:rsidRPr="003B7E15" w:rsidRDefault="003B7E15" w:rsidP="003B7E15">
            <w:pPr>
              <w:rPr>
                <w:rFonts w:ascii="Times New Roman" w:hAnsi="Times New Roman"/>
              </w:rPr>
            </w:pPr>
            <w:r w:rsidRPr="003B7E15">
              <w:rPr>
                <w:rFonts w:ascii="Times New Roman" w:hAnsi="Times New Roman"/>
              </w:rPr>
              <w:t>Provedba programa energetske učinkovitosti u javnom sektoru i industriji</w:t>
            </w:r>
          </w:p>
        </w:tc>
        <w:tc>
          <w:tcPr>
            <w:tcW w:w="1559" w:type="dxa"/>
            <w:tcBorders>
              <w:top w:val="nil"/>
              <w:left w:val="nil"/>
              <w:bottom w:val="single" w:sz="8" w:space="0" w:color="auto"/>
              <w:right w:val="single" w:sz="8" w:space="0" w:color="auto"/>
            </w:tcBorders>
            <w:shd w:val="clear" w:color="000000" w:fill="F2F2F2"/>
            <w:vAlign w:val="center"/>
          </w:tcPr>
          <w:p w14:paraId="050D2B11" w14:textId="0551150E" w:rsidR="003B7E15" w:rsidRPr="003B7E15" w:rsidRDefault="003B7E15" w:rsidP="003B7E15">
            <w:pPr>
              <w:jc w:val="right"/>
              <w:rPr>
                <w:rFonts w:ascii="Times New Roman" w:hAnsi="Times New Roman"/>
                <w:color w:val="000000"/>
              </w:rPr>
            </w:pPr>
            <w:r w:rsidRPr="003B7E15">
              <w:rPr>
                <w:rFonts w:ascii="Times New Roman" w:hAnsi="Times New Roman"/>
                <w:color w:val="000000"/>
              </w:rPr>
              <w:t>2.000.000</w:t>
            </w:r>
          </w:p>
        </w:tc>
        <w:tc>
          <w:tcPr>
            <w:tcW w:w="1559" w:type="dxa"/>
            <w:tcBorders>
              <w:top w:val="nil"/>
              <w:left w:val="nil"/>
              <w:bottom w:val="single" w:sz="8" w:space="0" w:color="auto"/>
              <w:right w:val="single" w:sz="8" w:space="0" w:color="auto"/>
            </w:tcBorders>
            <w:shd w:val="clear" w:color="000000" w:fill="F2F2F2"/>
            <w:vAlign w:val="center"/>
          </w:tcPr>
          <w:p w14:paraId="6539DA74" w14:textId="12A17FD9" w:rsidR="003B7E15" w:rsidRPr="003B7E15" w:rsidRDefault="003B7E15" w:rsidP="003B7E15">
            <w:pPr>
              <w:jc w:val="right"/>
              <w:rPr>
                <w:rFonts w:ascii="Times New Roman" w:hAnsi="Times New Roman"/>
                <w:color w:val="000000"/>
              </w:rPr>
            </w:pPr>
            <w:r w:rsidRPr="003B7E15">
              <w:rPr>
                <w:rFonts w:ascii="Times New Roman" w:hAnsi="Times New Roman"/>
                <w:color w:val="000000"/>
              </w:rPr>
              <w:t>8.000.000</w:t>
            </w:r>
          </w:p>
        </w:tc>
        <w:tc>
          <w:tcPr>
            <w:tcW w:w="1560" w:type="dxa"/>
            <w:tcBorders>
              <w:top w:val="nil"/>
              <w:left w:val="nil"/>
              <w:bottom w:val="single" w:sz="8" w:space="0" w:color="auto"/>
              <w:right w:val="double" w:sz="6" w:space="0" w:color="auto"/>
            </w:tcBorders>
            <w:shd w:val="clear" w:color="000000" w:fill="F2F2F2"/>
            <w:vAlign w:val="center"/>
          </w:tcPr>
          <w:p w14:paraId="777E8594" w14:textId="58B25F6D" w:rsidR="003B7E15" w:rsidRPr="003B7E15" w:rsidRDefault="003B7E15" w:rsidP="003B7E15">
            <w:pPr>
              <w:jc w:val="right"/>
              <w:rPr>
                <w:rFonts w:ascii="Times New Roman" w:hAnsi="Times New Roman"/>
                <w:color w:val="000000"/>
              </w:rPr>
            </w:pPr>
            <w:r w:rsidRPr="003B7E15">
              <w:rPr>
                <w:rFonts w:ascii="Times New Roman" w:hAnsi="Times New Roman"/>
                <w:color w:val="000000"/>
              </w:rPr>
              <w:t>20.000.000</w:t>
            </w:r>
          </w:p>
        </w:tc>
      </w:tr>
      <w:tr w:rsidR="003B7E15" w:rsidRPr="003B7E15" w14:paraId="1426A256" w14:textId="77777777" w:rsidTr="00364F8B">
        <w:trPr>
          <w:trHeight w:val="415"/>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5803199F" w14:textId="30A67398" w:rsidR="003B7E15" w:rsidRPr="003B7E15" w:rsidRDefault="003B7E15" w:rsidP="003B7E15">
            <w:pPr>
              <w:rPr>
                <w:rFonts w:ascii="Times New Roman" w:hAnsi="Times New Roman"/>
              </w:rPr>
            </w:pPr>
            <w:r w:rsidRPr="003B7E15">
              <w:rPr>
                <w:rFonts w:ascii="Times New Roman" w:hAnsi="Times New Roman"/>
              </w:rPr>
              <w:t>K200027</w:t>
            </w:r>
          </w:p>
        </w:tc>
        <w:tc>
          <w:tcPr>
            <w:tcW w:w="5387" w:type="dxa"/>
            <w:tcBorders>
              <w:top w:val="nil"/>
              <w:left w:val="nil"/>
              <w:bottom w:val="single" w:sz="4" w:space="0" w:color="auto"/>
              <w:right w:val="single" w:sz="4" w:space="0" w:color="auto"/>
            </w:tcBorders>
            <w:shd w:val="clear" w:color="auto" w:fill="auto"/>
            <w:vAlign w:val="center"/>
            <w:hideMark/>
          </w:tcPr>
          <w:p w14:paraId="09FAC0CF" w14:textId="7BFBA70C" w:rsidR="003B7E15" w:rsidRPr="003B7E15" w:rsidRDefault="003B7E15" w:rsidP="003B7E15">
            <w:pPr>
              <w:rPr>
                <w:rFonts w:ascii="Times New Roman" w:hAnsi="Times New Roman"/>
              </w:rPr>
            </w:pPr>
            <w:r w:rsidRPr="003B7E15">
              <w:rPr>
                <w:rFonts w:ascii="Times New Roman" w:hAnsi="Times New Roman"/>
              </w:rPr>
              <w:t>Poticanje korištenja obnovljivih izvora energije</w:t>
            </w:r>
          </w:p>
        </w:tc>
        <w:tc>
          <w:tcPr>
            <w:tcW w:w="1559" w:type="dxa"/>
            <w:tcBorders>
              <w:top w:val="nil"/>
              <w:left w:val="nil"/>
              <w:bottom w:val="single" w:sz="8" w:space="0" w:color="auto"/>
              <w:right w:val="single" w:sz="8" w:space="0" w:color="auto"/>
            </w:tcBorders>
            <w:shd w:val="clear" w:color="000000" w:fill="F2F2F2"/>
            <w:vAlign w:val="center"/>
          </w:tcPr>
          <w:p w14:paraId="73C36E2F" w14:textId="4E03D042" w:rsidR="003B7E15" w:rsidRPr="003B7E15" w:rsidRDefault="003B7E15" w:rsidP="003B7E15">
            <w:pPr>
              <w:jc w:val="right"/>
              <w:rPr>
                <w:rFonts w:ascii="Times New Roman" w:hAnsi="Times New Roman"/>
                <w:color w:val="000000"/>
              </w:rPr>
            </w:pPr>
            <w:r w:rsidRPr="003B7E15">
              <w:rPr>
                <w:rFonts w:ascii="Times New Roman" w:hAnsi="Times New Roman"/>
                <w:color w:val="000000"/>
              </w:rPr>
              <w:t>86.000.000</w:t>
            </w:r>
          </w:p>
        </w:tc>
        <w:tc>
          <w:tcPr>
            <w:tcW w:w="1559" w:type="dxa"/>
            <w:tcBorders>
              <w:top w:val="nil"/>
              <w:left w:val="nil"/>
              <w:bottom w:val="single" w:sz="8" w:space="0" w:color="auto"/>
              <w:right w:val="single" w:sz="8" w:space="0" w:color="auto"/>
            </w:tcBorders>
            <w:shd w:val="clear" w:color="000000" w:fill="F2F2F2"/>
            <w:vAlign w:val="center"/>
          </w:tcPr>
          <w:p w14:paraId="2B66E8A0" w14:textId="035950E4" w:rsidR="003B7E15" w:rsidRPr="003B7E15" w:rsidRDefault="003B7E15" w:rsidP="003B7E15">
            <w:pPr>
              <w:jc w:val="right"/>
              <w:rPr>
                <w:rFonts w:ascii="Times New Roman" w:hAnsi="Times New Roman"/>
                <w:color w:val="000000"/>
              </w:rPr>
            </w:pPr>
            <w:r w:rsidRPr="003B7E15">
              <w:rPr>
                <w:rFonts w:ascii="Times New Roman" w:hAnsi="Times New Roman"/>
                <w:color w:val="000000"/>
              </w:rPr>
              <w:t>13.000.000</w:t>
            </w:r>
          </w:p>
        </w:tc>
        <w:tc>
          <w:tcPr>
            <w:tcW w:w="1560" w:type="dxa"/>
            <w:tcBorders>
              <w:top w:val="nil"/>
              <w:left w:val="nil"/>
              <w:bottom w:val="single" w:sz="8" w:space="0" w:color="auto"/>
              <w:right w:val="double" w:sz="6" w:space="0" w:color="auto"/>
            </w:tcBorders>
            <w:shd w:val="clear" w:color="000000" w:fill="F2F2F2"/>
            <w:vAlign w:val="center"/>
          </w:tcPr>
          <w:p w14:paraId="25F71D2A" w14:textId="1480F74C" w:rsidR="003B7E15" w:rsidRPr="003B7E15" w:rsidRDefault="003B7E15" w:rsidP="003B7E15">
            <w:pPr>
              <w:jc w:val="right"/>
              <w:rPr>
                <w:rFonts w:ascii="Times New Roman" w:hAnsi="Times New Roman"/>
                <w:color w:val="000000"/>
              </w:rPr>
            </w:pPr>
            <w:r w:rsidRPr="003B7E15">
              <w:rPr>
                <w:rFonts w:ascii="Times New Roman" w:hAnsi="Times New Roman"/>
                <w:color w:val="000000"/>
              </w:rPr>
              <w:t>50.950.000</w:t>
            </w:r>
          </w:p>
        </w:tc>
      </w:tr>
      <w:tr w:rsidR="003B7E15" w:rsidRPr="003B7E15" w14:paraId="6297EA53" w14:textId="77777777" w:rsidTr="00364F8B">
        <w:trPr>
          <w:trHeight w:val="410"/>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292E7B0F" w14:textId="7DF1B4F7" w:rsidR="003B7E15" w:rsidRPr="003B7E15" w:rsidRDefault="003B7E15" w:rsidP="003B7E15">
            <w:pPr>
              <w:rPr>
                <w:rFonts w:ascii="Times New Roman" w:hAnsi="Times New Roman"/>
              </w:rPr>
            </w:pPr>
            <w:r w:rsidRPr="003B7E15">
              <w:rPr>
                <w:rFonts w:ascii="Times New Roman" w:hAnsi="Times New Roman"/>
              </w:rPr>
              <w:t>K200028</w:t>
            </w:r>
          </w:p>
        </w:tc>
        <w:tc>
          <w:tcPr>
            <w:tcW w:w="5387" w:type="dxa"/>
            <w:tcBorders>
              <w:top w:val="nil"/>
              <w:left w:val="nil"/>
              <w:bottom w:val="single" w:sz="4" w:space="0" w:color="auto"/>
              <w:right w:val="single" w:sz="4" w:space="0" w:color="auto"/>
            </w:tcBorders>
            <w:shd w:val="clear" w:color="auto" w:fill="auto"/>
            <w:vAlign w:val="center"/>
            <w:hideMark/>
          </w:tcPr>
          <w:p w14:paraId="7733C2AA" w14:textId="700FD10D" w:rsidR="003B7E15" w:rsidRPr="003B7E15" w:rsidRDefault="003B7E15" w:rsidP="003B7E15">
            <w:pPr>
              <w:rPr>
                <w:rFonts w:ascii="Times New Roman" w:hAnsi="Times New Roman"/>
              </w:rPr>
            </w:pPr>
            <w:r w:rsidRPr="003B7E15">
              <w:rPr>
                <w:rFonts w:ascii="Times New Roman" w:hAnsi="Times New Roman"/>
              </w:rPr>
              <w:t>Poticanje održive gradnje</w:t>
            </w:r>
          </w:p>
        </w:tc>
        <w:tc>
          <w:tcPr>
            <w:tcW w:w="1559" w:type="dxa"/>
            <w:tcBorders>
              <w:top w:val="nil"/>
              <w:left w:val="nil"/>
              <w:bottom w:val="single" w:sz="8" w:space="0" w:color="auto"/>
              <w:right w:val="single" w:sz="8" w:space="0" w:color="auto"/>
            </w:tcBorders>
            <w:shd w:val="clear" w:color="000000" w:fill="F2F2F2"/>
            <w:vAlign w:val="center"/>
          </w:tcPr>
          <w:p w14:paraId="17BFFA42" w14:textId="329BE87D" w:rsidR="003B7E15" w:rsidRPr="003B7E15" w:rsidRDefault="003B7E15" w:rsidP="003B7E15">
            <w:pPr>
              <w:jc w:val="right"/>
              <w:rPr>
                <w:rFonts w:ascii="Times New Roman" w:hAnsi="Times New Roman"/>
                <w:color w:val="000000"/>
              </w:rPr>
            </w:pPr>
            <w:r w:rsidRPr="003B7E15">
              <w:rPr>
                <w:rFonts w:ascii="Times New Roman" w:hAnsi="Times New Roman"/>
                <w:color w:val="000000"/>
              </w:rPr>
              <w:t>5.000.000</w:t>
            </w:r>
          </w:p>
        </w:tc>
        <w:tc>
          <w:tcPr>
            <w:tcW w:w="1559" w:type="dxa"/>
            <w:tcBorders>
              <w:top w:val="nil"/>
              <w:left w:val="nil"/>
              <w:bottom w:val="single" w:sz="8" w:space="0" w:color="auto"/>
              <w:right w:val="single" w:sz="8" w:space="0" w:color="auto"/>
            </w:tcBorders>
            <w:shd w:val="clear" w:color="000000" w:fill="F2F2F2"/>
            <w:vAlign w:val="center"/>
          </w:tcPr>
          <w:p w14:paraId="3AF06B40" w14:textId="2232E0FF" w:rsidR="003B7E15" w:rsidRPr="003B7E15" w:rsidRDefault="003B7E15" w:rsidP="003B7E15">
            <w:pPr>
              <w:jc w:val="right"/>
              <w:rPr>
                <w:rFonts w:ascii="Times New Roman" w:hAnsi="Times New Roman"/>
                <w:color w:val="000000"/>
              </w:rPr>
            </w:pPr>
            <w:r w:rsidRPr="003B7E15">
              <w:rPr>
                <w:rFonts w:ascii="Times New Roman" w:hAnsi="Times New Roman"/>
                <w:color w:val="000000"/>
              </w:rPr>
              <w:t>5.000.000</w:t>
            </w:r>
          </w:p>
        </w:tc>
        <w:tc>
          <w:tcPr>
            <w:tcW w:w="1560" w:type="dxa"/>
            <w:tcBorders>
              <w:top w:val="nil"/>
              <w:left w:val="nil"/>
              <w:bottom w:val="single" w:sz="8" w:space="0" w:color="auto"/>
              <w:right w:val="double" w:sz="6" w:space="0" w:color="auto"/>
            </w:tcBorders>
            <w:shd w:val="clear" w:color="000000" w:fill="F2F2F2"/>
            <w:vAlign w:val="center"/>
          </w:tcPr>
          <w:p w14:paraId="344F55B6" w14:textId="14EE6B75" w:rsidR="003B7E15" w:rsidRPr="003B7E15" w:rsidRDefault="003B7E15" w:rsidP="003B7E15">
            <w:pPr>
              <w:jc w:val="right"/>
              <w:rPr>
                <w:rFonts w:ascii="Times New Roman" w:hAnsi="Times New Roman"/>
                <w:color w:val="000000"/>
              </w:rPr>
            </w:pPr>
            <w:r w:rsidRPr="003B7E15">
              <w:rPr>
                <w:rFonts w:ascii="Times New Roman" w:hAnsi="Times New Roman"/>
                <w:color w:val="000000"/>
              </w:rPr>
              <w:t>15.000.000</w:t>
            </w:r>
          </w:p>
        </w:tc>
      </w:tr>
      <w:tr w:rsidR="003B7E15" w:rsidRPr="003B7E15" w14:paraId="598CD1BA" w14:textId="77777777" w:rsidTr="00364F8B">
        <w:trPr>
          <w:trHeight w:val="376"/>
        </w:trPr>
        <w:tc>
          <w:tcPr>
            <w:tcW w:w="1145" w:type="dxa"/>
            <w:tcBorders>
              <w:top w:val="nil"/>
              <w:left w:val="double" w:sz="6" w:space="0" w:color="auto"/>
              <w:bottom w:val="double" w:sz="6" w:space="0" w:color="auto"/>
              <w:right w:val="single" w:sz="4" w:space="0" w:color="auto"/>
            </w:tcBorders>
            <w:shd w:val="clear" w:color="auto" w:fill="auto"/>
            <w:vAlign w:val="center"/>
            <w:hideMark/>
          </w:tcPr>
          <w:p w14:paraId="79056FBB" w14:textId="4CF797B4" w:rsidR="003B7E15" w:rsidRPr="003B7E15" w:rsidRDefault="003B7E15" w:rsidP="003B7E15">
            <w:pPr>
              <w:rPr>
                <w:rFonts w:ascii="Times New Roman" w:hAnsi="Times New Roman"/>
              </w:rPr>
            </w:pPr>
            <w:r w:rsidRPr="003B7E15">
              <w:rPr>
                <w:rFonts w:ascii="Times New Roman" w:hAnsi="Times New Roman"/>
              </w:rPr>
              <w:t>K200030</w:t>
            </w:r>
          </w:p>
        </w:tc>
        <w:tc>
          <w:tcPr>
            <w:tcW w:w="5387" w:type="dxa"/>
            <w:tcBorders>
              <w:top w:val="nil"/>
              <w:left w:val="nil"/>
              <w:bottom w:val="double" w:sz="6" w:space="0" w:color="auto"/>
              <w:right w:val="single" w:sz="4" w:space="0" w:color="auto"/>
            </w:tcBorders>
            <w:shd w:val="clear" w:color="auto" w:fill="auto"/>
            <w:vAlign w:val="center"/>
            <w:hideMark/>
          </w:tcPr>
          <w:p w14:paraId="609C4341" w14:textId="2C0C2448" w:rsidR="003B7E15" w:rsidRPr="003B7E15" w:rsidRDefault="003B7E15" w:rsidP="003B7E15">
            <w:pPr>
              <w:rPr>
                <w:rFonts w:ascii="Times New Roman" w:hAnsi="Times New Roman"/>
              </w:rPr>
            </w:pPr>
            <w:r w:rsidRPr="003B7E15">
              <w:rPr>
                <w:rFonts w:ascii="Times New Roman" w:hAnsi="Times New Roman"/>
              </w:rPr>
              <w:t>Poticanje energetske učinkovitosti u prometu</w:t>
            </w:r>
          </w:p>
        </w:tc>
        <w:tc>
          <w:tcPr>
            <w:tcW w:w="1559" w:type="dxa"/>
            <w:tcBorders>
              <w:top w:val="nil"/>
              <w:left w:val="nil"/>
              <w:bottom w:val="double" w:sz="6" w:space="0" w:color="auto"/>
              <w:right w:val="single" w:sz="8" w:space="0" w:color="auto"/>
            </w:tcBorders>
            <w:shd w:val="clear" w:color="000000" w:fill="F2F2F2"/>
            <w:vAlign w:val="center"/>
          </w:tcPr>
          <w:p w14:paraId="65CD0B39" w14:textId="199D32A9" w:rsidR="003B7E15" w:rsidRPr="003B7E15" w:rsidRDefault="003B7E15" w:rsidP="003B7E15">
            <w:pPr>
              <w:jc w:val="right"/>
              <w:rPr>
                <w:rFonts w:ascii="Times New Roman" w:hAnsi="Times New Roman"/>
                <w:color w:val="000000"/>
              </w:rPr>
            </w:pPr>
            <w:r w:rsidRPr="003B7E15">
              <w:rPr>
                <w:rFonts w:ascii="Times New Roman" w:hAnsi="Times New Roman"/>
                <w:color w:val="000000"/>
              </w:rPr>
              <w:t>40.000.000</w:t>
            </w:r>
          </w:p>
        </w:tc>
        <w:tc>
          <w:tcPr>
            <w:tcW w:w="1559" w:type="dxa"/>
            <w:tcBorders>
              <w:top w:val="nil"/>
              <w:left w:val="nil"/>
              <w:bottom w:val="double" w:sz="6" w:space="0" w:color="auto"/>
              <w:right w:val="single" w:sz="8" w:space="0" w:color="auto"/>
            </w:tcBorders>
            <w:shd w:val="clear" w:color="000000" w:fill="F2F2F2"/>
            <w:vAlign w:val="center"/>
          </w:tcPr>
          <w:p w14:paraId="06347828" w14:textId="3EAD37FD" w:rsidR="003B7E15" w:rsidRPr="003B7E15" w:rsidRDefault="003B7E15" w:rsidP="003B7E15">
            <w:pPr>
              <w:jc w:val="right"/>
              <w:rPr>
                <w:rFonts w:ascii="Times New Roman" w:hAnsi="Times New Roman"/>
                <w:color w:val="000000"/>
              </w:rPr>
            </w:pPr>
            <w:r w:rsidRPr="003B7E15">
              <w:rPr>
                <w:rFonts w:ascii="Times New Roman" w:hAnsi="Times New Roman"/>
                <w:color w:val="000000"/>
              </w:rPr>
              <w:t>25.000.000</w:t>
            </w:r>
          </w:p>
        </w:tc>
        <w:tc>
          <w:tcPr>
            <w:tcW w:w="1560" w:type="dxa"/>
            <w:tcBorders>
              <w:top w:val="nil"/>
              <w:left w:val="nil"/>
              <w:bottom w:val="double" w:sz="6" w:space="0" w:color="auto"/>
              <w:right w:val="double" w:sz="6" w:space="0" w:color="auto"/>
            </w:tcBorders>
            <w:shd w:val="clear" w:color="000000" w:fill="F2F2F2"/>
            <w:vAlign w:val="center"/>
          </w:tcPr>
          <w:p w14:paraId="25F23FF8" w14:textId="1649C067" w:rsidR="003B7E15" w:rsidRPr="003B7E15" w:rsidRDefault="003B7E15" w:rsidP="003B7E15">
            <w:pPr>
              <w:jc w:val="right"/>
              <w:rPr>
                <w:rFonts w:ascii="Times New Roman" w:hAnsi="Times New Roman"/>
                <w:color w:val="000000"/>
              </w:rPr>
            </w:pPr>
            <w:r w:rsidRPr="003B7E15">
              <w:rPr>
                <w:rFonts w:ascii="Times New Roman" w:hAnsi="Times New Roman"/>
                <w:color w:val="000000"/>
              </w:rPr>
              <w:t>28.000.000</w:t>
            </w:r>
          </w:p>
        </w:tc>
      </w:tr>
      <w:tr w:rsidR="003B7E15" w:rsidRPr="003B7E15" w14:paraId="025BC5F2" w14:textId="77777777" w:rsidTr="00364F8B">
        <w:trPr>
          <w:trHeight w:val="376"/>
        </w:trPr>
        <w:tc>
          <w:tcPr>
            <w:tcW w:w="1145" w:type="dxa"/>
            <w:tcBorders>
              <w:top w:val="double" w:sz="6" w:space="0" w:color="auto"/>
              <w:left w:val="double" w:sz="6" w:space="0" w:color="auto"/>
              <w:bottom w:val="single" w:sz="4" w:space="0" w:color="auto"/>
              <w:right w:val="single" w:sz="4" w:space="0" w:color="auto"/>
            </w:tcBorders>
            <w:shd w:val="clear" w:color="auto" w:fill="auto"/>
            <w:vAlign w:val="center"/>
          </w:tcPr>
          <w:p w14:paraId="47A97CF3" w14:textId="1B5DAB5F" w:rsidR="003B7E15" w:rsidRPr="003B7E15" w:rsidRDefault="003B7E15" w:rsidP="003B7E15">
            <w:pPr>
              <w:rPr>
                <w:rFonts w:ascii="Times New Roman" w:hAnsi="Times New Roman"/>
              </w:rPr>
            </w:pPr>
            <w:r w:rsidRPr="003B7E15">
              <w:rPr>
                <w:rFonts w:ascii="Times New Roman" w:hAnsi="Times New Roman"/>
              </w:rPr>
              <w:t>K200031</w:t>
            </w:r>
          </w:p>
        </w:tc>
        <w:tc>
          <w:tcPr>
            <w:tcW w:w="5387" w:type="dxa"/>
            <w:tcBorders>
              <w:top w:val="double" w:sz="6" w:space="0" w:color="auto"/>
              <w:left w:val="nil"/>
              <w:bottom w:val="single" w:sz="4" w:space="0" w:color="auto"/>
              <w:right w:val="single" w:sz="4" w:space="0" w:color="auto"/>
            </w:tcBorders>
            <w:shd w:val="clear" w:color="auto" w:fill="auto"/>
            <w:vAlign w:val="center"/>
          </w:tcPr>
          <w:p w14:paraId="4C2B5FB3" w14:textId="7384240A" w:rsidR="003B7E15" w:rsidRPr="003B7E15" w:rsidRDefault="003B7E15" w:rsidP="003B7E15">
            <w:pPr>
              <w:rPr>
                <w:rFonts w:ascii="Times New Roman" w:hAnsi="Times New Roman"/>
              </w:rPr>
            </w:pPr>
            <w:r w:rsidRPr="003B7E15">
              <w:rPr>
                <w:rFonts w:ascii="Times New Roman" w:hAnsi="Times New Roman"/>
              </w:rPr>
              <w:t>Poticanje obrazovnih, istraživačkih i razvojnih aktivnosti u području energetske učinkovitosti</w:t>
            </w:r>
          </w:p>
        </w:tc>
        <w:tc>
          <w:tcPr>
            <w:tcW w:w="1559" w:type="dxa"/>
            <w:tcBorders>
              <w:top w:val="nil"/>
              <w:left w:val="nil"/>
              <w:bottom w:val="single" w:sz="8" w:space="0" w:color="auto"/>
              <w:right w:val="single" w:sz="8" w:space="0" w:color="auto"/>
            </w:tcBorders>
            <w:shd w:val="clear" w:color="000000" w:fill="F2F2F2"/>
            <w:vAlign w:val="center"/>
          </w:tcPr>
          <w:p w14:paraId="370345AC" w14:textId="2666DA94" w:rsidR="003B7E15" w:rsidRPr="003B7E15" w:rsidRDefault="003B7E15" w:rsidP="003B7E15">
            <w:pPr>
              <w:jc w:val="right"/>
              <w:rPr>
                <w:rFonts w:ascii="Times New Roman" w:hAnsi="Times New Roman"/>
                <w:color w:val="000000"/>
              </w:rPr>
            </w:pPr>
            <w:r w:rsidRPr="003B7E15">
              <w:rPr>
                <w:rFonts w:ascii="Times New Roman" w:hAnsi="Times New Roman"/>
                <w:color w:val="000000"/>
              </w:rPr>
              <w:t>1.500.000</w:t>
            </w:r>
          </w:p>
        </w:tc>
        <w:tc>
          <w:tcPr>
            <w:tcW w:w="1559" w:type="dxa"/>
            <w:tcBorders>
              <w:top w:val="nil"/>
              <w:left w:val="nil"/>
              <w:bottom w:val="single" w:sz="8" w:space="0" w:color="auto"/>
              <w:right w:val="single" w:sz="8" w:space="0" w:color="auto"/>
            </w:tcBorders>
            <w:shd w:val="clear" w:color="000000" w:fill="F2F2F2"/>
            <w:vAlign w:val="center"/>
          </w:tcPr>
          <w:p w14:paraId="1394A3B1" w14:textId="52DC2B38" w:rsidR="003B7E15" w:rsidRPr="003B7E15" w:rsidRDefault="003B7E15" w:rsidP="003B7E15">
            <w:pPr>
              <w:jc w:val="right"/>
              <w:rPr>
                <w:rFonts w:ascii="Times New Roman" w:hAnsi="Times New Roman"/>
                <w:color w:val="000000"/>
              </w:rPr>
            </w:pPr>
            <w:r w:rsidRPr="003B7E15">
              <w:rPr>
                <w:rFonts w:ascii="Times New Roman" w:hAnsi="Times New Roman"/>
                <w:color w:val="000000"/>
              </w:rPr>
              <w:t>3.500.000</w:t>
            </w:r>
          </w:p>
        </w:tc>
        <w:tc>
          <w:tcPr>
            <w:tcW w:w="1560" w:type="dxa"/>
            <w:tcBorders>
              <w:top w:val="nil"/>
              <w:left w:val="nil"/>
              <w:bottom w:val="single" w:sz="8" w:space="0" w:color="auto"/>
              <w:right w:val="double" w:sz="6" w:space="0" w:color="auto"/>
            </w:tcBorders>
            <w:shd w:val="clear" w:color="000000" w:fill="F2F2F2"/>
            <w:vAlign w:val="center"/>
          </w:tcPr>
          <w:p w14:paraId="4858665C" w14:textId="6372D9CF" w:rsidR="003B7E15" w:rsidRPr="003B7E15" w:rsidRDefault="003B7E15" w:rsidP="003B7E15">
            <w:pPr>
              <w:jc w:val="right"/>
              <w:rPr>
                <w:rFonts w:ascii="Times New Roman" w:hAnsi="Times New Roman"/>
                <w:color w:val="000000"/>
              </w:rPr>
            </w:pPr>
            <w:r w:rsidRPr="003B7E15">
              <w:rPr>
                <w:rFonts w:ascii="Times New Roman" w:hAnsi="Times New Roman"/>
                <w:color w:val="000000"/>
              </w:rPr>
              <w:t>3.500.000</w:t>
            </w:r>
          </w:p>
        </w:tc>
      </w:tr>
      <w:tr w:rsidR="003B7E15" w:rsidRPr="003B7E15" w14:paraId="0AB8438C" w14:textId="77777777" w:rsidTr="00364F8B">
        <w:trPr>
          <w:trHeight w:val="376"/>
        </w:trPr>
        <w:tc>
          <w:tcPr>
            <w:tcW w:w="1145" w:type="dxa"/>
            <w:tcBorders>
              <w:top w:val="nil"/>
              <w:left w:val="double" w:sz="6" w:space="0" w:color="auto"/>
              <w:bottom w:val="single" w:sz="4" w:space="0" w:color="auto"/>
              <w:right w:val="single" w:sz="4" w:space="0" w:color="auto"/>
            </w:tcBorders>
            <w:shd w:val="clear" w:color="auto" w:fill="auto"/>
            <w:vAlign w:val="center"/>
          </w:tcPr>
          <w:p w14:paraId="45BED1B9" w14:textId="07EDB754" w:rsidR="003B7E15" w:rsidRPr="003B7E15" w:rsidRDefault="003B7E15" w:rsidP="003B7E15">
            <w:pPr>
              <w:rPr>
                <w:rFonts w:ascii="Times New Roman" w:hAnsi="Times New Roman"/>
              </w:rPr>
            </w:pPr>
            <w:r w:rsidRPr="003B7E15">
              <w:rPr>
                <w:rFonts w:ascii="Times New Roman" w:hAnsi="Times New Roman"/>
              </w:rPr>
              <w:t>K200032</w:t>
            </w:r>
          </w:p>
        </w:tc>
        <w:tc>
          <w:tcPr>
            <w:tcW w:w="5387" w:type="dxa"/>
            <w:tcBorders>
              <w:top w:val="nil"/>
              <w:left w:val="nil"/>
              <w:bottom w:val="single" w:sz="4" w:space="0" w:color="auto"/>
              <w:right w:val="single" w:sz="4" w:space="0" w:color="auto"/>
            </w:tcBorders>
            <w:shd w:val="clear" w:color="auto" w:fill="auto"/>
            <w:vAlign w:val="center"/>
          </w:tcPr>
          <w:p w14:paraId="44808D75" w14:textId="79621A23" w:rsidR="003B7E15" w:rsidRPr="003B7E15" w:rsidRDefault="003B7E15" w:rsidP="003B7E15">
            <w:pPr>
              <w:rPr>
                <w:rFonts w:ascii="Times New Roman" w:hAnsi="Times New Roman"/>
              </w:rPr>
            </w:pPr>
            <w:r w:rsidRPr="003B7E15">
              <w:rPr>
                <w:rFonts w:ascii="Times New Roman" w:hAnsi="Times New Roman"/>
              </w:rPr>
              <w:t>Ostali projekti i programi energetske učinkovitosti</w:t>
            </w:r>
          </w:p>
        </w:tc>
        <w:tc>
          <w:tcPr>
            <w:tcW w:w="1559" w:type="dxa"/>
            <w:tcBorders>
              <w:top w:val="nil"/>
              <w:left w:val="nil"/>
              <w:bottom w:val="single" w:sz="8" w:space="0" w:color="auto"/>
              <w:right w:val="single" w:sz="8" w:space="0" w:color="auto"/>
            </w:tcBorders>
            <w:shd w:val="clear" w:color="000000" w:fill="F2F2F2"/>
            <w:vAlign w:val="center"/>
          </w:tcPr>
          <w:p w14:paraId="12BFA6E3" w14:textId="481ACB91"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w:t>
            </w:r>
          </w:p>
        </w:tc>
        <w:tc>
          <w:tcPr>
            <w:tcW w:w="1559" w:type="dxa"/>
            <w:tcBorders>
              <w:top w:val="nil"/>
              <w:left w:val="nil"/>
              <w:bottom w:val="single" w:sz="8" w:space="0" w:color="auto"/>
              <w:right w:val="single" w:sz="8" w:space="0" w:color="auto"/>
            </w:tcBorders>
            <w:shd w:val="clear" w:color="000000" w:fill="F2F2F2"/>
            <w:vAlign w:val="center"/>
          </w:tcPr>
          <w:p w14:paraId="5D71FCB9" w14:textId="47004CB2" w:rsidR="003B7E15" w:rsidRPr="003B7E15" w:rsidRDefault="003B7E15" w:rsidP="003B7E15">
            <w:pPr>
              <w:jc w:val="right"/>
              <w:rPr>
                <w:rFonts w:ascii="Times New Roman" w:hAnsi="Times New Roman"/>
                <w:color w:val="000000"/>
              </w:rPr>
            </w:pPr>
            <w:r w:rsidRPr="003B7E15">
              <w:rPr>
                <w:rFonts w:ascii="Times New Roman" w:hAnsi="Times New Roman"/>
                <w:color w:val="000000"/>
              </w:rPr>
              <w:t>0</w:t>
            </w:r>
          </w:p>
        </w:tc>
        <w:tc>
          <w:tcPr>
            <w:tcW w:w="1560" w:type="dxa"/>
            <w:tcBorders>
              <w:top w:val="nil"/>
              <w:left w:val="nil"/>
              <w:bottom w:val="single" w:sz="8" w:space="0" w:color="auto"/>
              <w:right w:val="double" w:sz="6" w:space="0" w:color="auto"/>
            </w:tcBorders>
            <w:shd w:val="clear" w:color="000000" w:fill="F2F2F2"/>
            <w:vAlign w:val="center"/>
          </w:tcPr>
          <w:p w14:paraId="78F93020" w14:textId="718B2C64" w:rsidR="003B7E15" w:rsidRPr="003B7E15" w:rsidRDefault="003B7E15" w:rsidP="003B7E15">
            <w:pPr>
              <w:jc w:val="right"/>
              <w:rPr>
                <w:rFonts w:ascii="Times New Roman" w:hAnsi="Times New Roman"/>
                <w:color w:val="000000"/>
              </w:rPr>
            </w:pPr>
            <w:r w:rsidRPr="003B7E15">
              <w:rPr>
                <w:rFonts w:ascii="Times New Roman" w:hAnsi="Times New Roman"/>
                <w:color w:val="000000"/>
              </w:rPr>
              <w:t>0</w:t>
            </w:r>
          </w:p>
        </w:tc>
      </w:tr>
      <w:tr w:rsidR="003B7E15" w:rsidRPr="003B7E15" w14:paraId="2CF4206F" w14:textId="77777777" w:rsidTr="0033000C">
        <w:trPr>
          <w:trHeight w:val="393"/>
        </w:trPr>
        <w:tc>
          <w:tcPr>
            <w:tcW w:w="1145" w:type="dxa"/>
            <w:tcBorders>
              <w:top w:val="nil"/>
              <w:left w:val="double" w:sz="6" w:space="0" w:color="auto"/>
              <w:bottom w:val="single" w:sz="4" w:space="0" w:color="auto"/>
              <w:right w:val="single" w:sz="4" w:space="0" w:color="auto"/>
            </w:tcBorders>
            <w:shd w:val="clear" w:color="auto" w:fill="auto"/>
            <w:vAlign w:val="center"/>
            <w:hideMark/>
          </w:tcPr>
          <w:p w14:paraId="67FEFA19" w14:textId="7085B451" w:rsidR="003B7E15" w:rsidRPr="003B7E15" w:rsidRDefault="003B7E15" w:rsidP="003B7E15">
            <w:pPr>
              <w:rPr>
                <w:rFonts w:ascii="Times New Roman" w:hAnsi="Times New Roman"/>
              </w:rPr>
            </w:pPr>
            <w:r w:rsidRPr="003B7E15">
              <w:rPr>
                <w:rFonts w:ascii="Times New Roman" w:hAnsi="Times New Roman"/>
              </w:rPr>
              <w:t>K200035</w:t>
            </w:r>
          </w:p>
        </w:tc>
        <w:tc>
          <w:tcPr>
            <w:tcW w:w="5387" w:type="dxa"/>
            <w:tcBorders>
              <w:top w:val="nil"/>
              <w:left w:val="nil"/>
              <w:bottom w:val="single" w:sz="4" w:space="0" w:color="auto"/>
              <w:right w:val="single" w:sz="4" w:space="0" w:color="auto"/>
            </w:tcBorders>
            <w:shd w:val="clear" w:color="auto" w:fill="auto"/>
            <w:vAlign w:val="center"/>
            <w:hideMark/>
          </w:tcPr>
          <w:p w14:paraId="3BCD79C2" w14:textId="67058C85" w:rsidR="003B7E15" w:rsidRPr="003B7E15" w:rsidRDefault="003B7E15" w:rsidP="003B7E15">
            <w:pPr>
              <w:rPr>
                <w:rFonts w:ascii="Times New Roman" w:hAnsi="Times New Roman"/>
              </w:rPr>
            </w:pPr>
            <w:r w:rsidRPr="003B7E15">
              <w:rPr>
                <w:rFonts w:ascii="Times New Roman" w:hAnsi="Times New Roman"/>
              </w:rPr>
              <w:t>Program obnove obiteljskih kuća</w:t>
            </w:r>
          </w:p>
        </w:tc>
        <w:tc>
          <w:tcPr>
            <w:tcW w:w="1559" w:type="dxa"/>
            <w:tcBorders>
              <w:top w:val="nil"/>
              <w:left w:val="nil"/>
              <w:bottom w:val="single" w:sz="8" w:space="0" w:color="auto"/>
              <w:right w:val="single" w:sz="8" w:space="0" w:color="auto"/>
            </w:tcBorders>
            <w:shd w:val="clear" w:color="000000" w:fill="F2F2F2"/>
            <w:vAlign w:val="center"/>
          </w:tcPr>
          <w:p w14:paraId="54C4D7CC" w14:textId="7EEBA9B2" w:rsidR="003B7E15" w:rsidRPr="003B7E15" w:rsidRDefault="003B7E15" w:rsidP="003B7E15">
            <w:pPr>
              <w:jc w:val="right"/>
              <w:rPr>
                <w:rFonts w:ascii="Times New Roman" w:hAnsi="Times New Roman"/>
                <w:color w:val="000000"/>
              </w:rPr>
            </w:pPr>
            <w:r w:rsidRPr="003B7E15">
              <w:rPr>
                <w:rFonts w:ascii="Times New Roman" w:hAnsi="Times New Roman"/>
                <w:color w:val="000000"/>
              </w:rPr>
              <w:t>52.000.000</w:t>
            </w:r>
          </w:p>
        </w:tc>
        <w:tc>
          <w:tcPr>
            <w:tcW w:w="1559" w:type="dxa"/>
            <w:tcBorders>
              <w:top w:val="nil"/>
              <w:left w:val="nil"/>
              <w:bottom w:val="single" w:sz="8" w:space="0" w:color="auto"/>
              <w:right w:val="single" w:sz="8" w:space="0" w:color="auto"/>
            </w:tcBorders>
            <w:shd w:val="clear" w:color="000000" w:fill="F2F2F2"/>
            <w:vAlign w:val="center"/>
          </w:tcPr>
          <w:p w14:paraId="1E97A286" w14:textId="31DA0DD3" w:rsidR="003B7E15" w:rsidRPr="003B7E15" w:rsidRDefault="003B7E15" w:rsidP="003B7E15">
            <w:pPr>
              <w:jc w:val="right"/>
              <w:rPr>
                <w:rFonts w:ascii="Times New Roman" w:hAnsi="Times New Roman"/>
                <w:color w:val="000000"/>
              </w:rPr>
            </w:pPr>
            <w:r w:rsidRPr="003B7E15">
              <w:rPr>
                <w:rFonts w:ascii="Times New Roman" w:hAnsi="Times New Roman"/>
                <w:color w:val="000000"/>
              </w:rPr>
              <w:t>152.000.000</w:t>
            </w:r>
          </w:p>
        </w:tc>
        <w:tc>
          <w:tcPr>
            <w:tcW w:w="1560" w:type="dxa"/>
            <w:tcBorders>
              <w:top w:val="nil"/>
              <w:left w:val="nil"/>
              <w:bottom w:val="single" w:sz="8" w:space="0" w:color="auto"/>
              <w:right w:val="double" w:sz="6" w:space="0" w:color="auto"/>
            </w:tcBorders>
            <w:shd w:val="clear" w:color="000000" w:fill="F2F2F2"/>
            <w:vAlign w:val="center"/>
          </w:tcPr>
          <w:p w14:paraId="3A42BA5C" w14:textId="15511805" w:rsidR="003B7E15" w:rsidRPr="003B7E15" w:rsidRDefault="003B7E15" w:rsidP="003B7E15">
            <w:pPr>
              <w:jc w:val="right"/>
              <w:rPr>
                <w:rFonts w:ascii="Times New Roman" w:hAnsi="Times New Roman"/>
                <w:color w:val="000000"/>
              </w:rPr>
            </w:pPr>
            <w:r w:rsidRPr="003B7E15">
              <w:rPr>
                <w:rFonts w:ascii="Times New Roman" w:hAnsi="Times New Roman"/>
                <w:color w:val="000000"/>
              </w:rPr>
              <w:t>200.000.000</w:t>
            </w:r>
          </w:p>
        </w:tc>
      </w:tr>
      <w:tr w:rsidR="003B7E15" w:rsidRPr="003B7E15" w14:paraId="623BE0CB" w14:textId="77777777" w:rsidTr="0033000C">
        <w:trPr>
          <w:trHeight w:val="305"/>
        </w:trPr>
        <w:tc>
          <w:tcPr>
            <w:tcW w:w="1145" w:type="dxa"/>
            <w:tcBorders>
              <w:top w:val="nil"/>
              <w:left w:val="double" w:sz="6" w:space="0" w:color="auto"/>
              <w:bottom w:val="single" w:sz="4" w:space="0" w:color="auto"/>
              <w:right w:val="single" w:sz="4" w:space="0" w:color="auto"/>
            </w:tcBorders>
            <w:shd w:val="clear" w:color="auto" w:fill="auto"/>
            <w:vAlign w:val="center"/>
          </w:tcPr>
          <w:p w14:paraId="2C8D00F7" w14:textId="13819311" w:rsidR="003B7E15" w:rsidRPr="003B7E15" w:rsidRDefault="003B7E15" w:rsidP="003B7E15">
            <w:pPr>
              <w:rPr>
                <w:rFonts w:ascii="Times New Roman" w:hAnsi="Times New Roman"/>
              </w:rPr>
            </w:pPr>
            <w:r w:rsidRPr="003B7E15">
              <w:rPr>
                <w:rFonts w:ascii="Times New Roman" w:hAnsi="Times New Roman"/>
              </w:rPr>
              <w:t>K200036</w:t>
            </w:r>
          </w:p>
        </w:tc>
        <w:tc>
          <w:tcPr>
            <w:tcW w:w="5387" w:type="dxa"/>
            <w:tcBorders>
              <w:top w:val="nil"/>
              <w:left w:val="nil"/>
              <w:bottom w:val="single" w:sz="4" w:space="0" w:color="auto"/>
              <w:right w:val="single" w:sz="4" w:space="0" w:color="auto"/>
            </w:tcBorders>
            <w:shd w:val="clear" w:color="auto" w:fill="auto"/>
            <w:vAlign w:val="center"/>
          </w:tcPr>
          <w:p w14:paraId="386AD7E0" w14:textId="6E0C982C" w:rsidR="003B7E15" w:rsidRPr="003B7E15" w:rsidRDefault="003B7E15" w:rsidP="003B7E15">
            <w:pPr>
              <w:rPr>
                <w:rFonts w:ascii="Times New Roman" w:hAnsi="Times New Roman"/>
              </w:rPr>
            </w:pPr>
            <w:r w:rsidRPr="003B7E15">
              <w:rPr>
                <w:rFonts w:ascii="Times New Roman" w:hAnsi="Times New Roman"/>
              </w:rPr>
              <w:t>Projekti s trećim zemljama</w:t>
            </w:r>
          </w:p>
        </w:tc>
        <w:tc>
          <w:tcPr>
            <w:tcW w:w="1559" w:type="dxa"/>
            <w:tcBorders>
              <w:top w:val="nil"/>
              <w:left w:val="nil"/>
              <w:bottom w:val="single" w:sz="8" w:space="0" w:color="auto"/>
              <w:right w:val="single" w:sz="8" w:space="0" w:color="auto"/>
            </w:tcBorders>
            <w:shd w:val="clear" w:color="000000" w:fill="F2F2F2"/>
            <w:vAlign w:val="center"/>
          </w:tcPr>
          <w:p w14:paraId="75E88589" w14:textId="63132C6A"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w:t>
            </w:r>
          </w:p>
        </w:tc>
        <w:tc>
          <w:tcPr>
            <w:tcW w:w="1559" w:type="dxa"/>
            <w:tcBorders>
              <w:top w:val="nil"/>
              <w:left w:val="nil"/>
              <w:bottom w:val="single" w:sz="8" w:space="0" w:color="auto"/>
              <w:right w:val="single" w:sz="8" w:space="0" w:color="auto"/>
            </w:tcBorders>
            <w:shd w:val="clear" w:color="000000" w:fill="F2F2F2"/>
            <w:vAlign w:val="center"/>
          </w:tcPr>
          <w:p w14:paraId="7457DED0" w14:textId="719BCBFA"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w:t>
            </w:r>
          </w:p>
        </w:tc>
        <w:tc>
          <w:tcPr>
            <w:tcW w:w="1560" w:type="dxa"/>
            <w:tcBorders>
              <w:top w:val="nil"/>
              <w:left w:val="nil"/>
              <w:bottom w:val="single" w:sz="8" w:space="0" w:color="auto"/>
              <w:right w:val="double" w:sz="6" w:space="0" w:color="auto"/>
            </w:tcBorders>
            <w:shd w:val="clear" w:color="000000" w:fill="F2F2F2"/>
            <w:vAlign w:val="center"/>
          </w:tcPr>
          <w:p w14:paraId="6A0BD01D" w14:textId="00ED1E20"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w:t>
            </w:r>
          </w:p>
        </w:tc>
      </w:tr>
      <w:tr w:rsidR="003B7E15" w:rsidRPr="003B7E15" w14:paraId="255328E1" w14:textId="77777777" w:rsidTr="0033000C">
        <w:trPr>
          <w:trHeight w:val="362"/>
        </w:trPr>
        <w:tc>
          <w:tcPr>
            <w:tcW w:w="1145" w:type="dxa"/>
            <w:tcBorders>
              <w:top w:val="single" w:sz="4" w:space="0" w:color="auto"/>
              <w:left w:val="double" w:sz="6" w:space="0" w:color="auto"/>
              <w:bottom w:val="single" w:sz="4" w:space="0" w:color="auto"/>
              <w:right w:val="single" w:sz="4" w:space="0" w:color="auto"/>
            </w:tcBorders>
            <w:shd w:val="clear" w:color="auto" w:fill="auto"/>
            <w:vAlign w:val="center"/>
          </w:tcPr>
          <w:p w14:paraId="2B368DF8" w14:textId="2709F3A1" w:rsidR="003B7E15" w:rsidRPr="003B7E15" w:rsidRDefault="003B7E15" w:rsidP="003B7E15">
            <w:pPr>
              <w:rPr>
                <w:rFonts w:ascii="Times New Roman" w:hAnsi="Times New Roman"/>
              </w:rPr>
            </w:pPr>
            <w:r w:rsidRPr="003B7E15">
              <w:rPr>
                <w:rFonts w:ascii="Times New Roman" w:hAnsi="Times New Roman"/>
                <w:color w:val="000000" w:themeColor="text1"/>
              </w:rPr>
              <w:t>K200038</w:t>
            </w:r>
          </w:p>
        </w:tc>
        <w:tc>
          <w:tcPr>
            <w:tcW w:w="5387" w:type="dxa"/>
            <w:tcBorders>
              <w:top w:val="single" w:sz="4" w:space="0" w:color="auto"/>
              <w:left w:val="nil"/>
              <w:bottom w:val="single" w:sz="4" w:space="0" w:color="auto"/>
              <w:right w:val="single" w:sz="4" w:space="0" w:color="auto"/>
            </w:tcBorders>
            <w:shd w:val="clear" w:color="auto" w:fill="auto"/>
            <w:vAlign w:val="center"/>
          </w:tcPr>
          <w:p w14:paraId="66F11B70" w14:textId="6B313E65" w:rsidR="003B7E15" w:rsidRPr="003B7E15" w:rsidRDefault="003B7E15" w:rsidP="003B7E15">
            <w:pPr>
              <w:rPr>
                <w:rFonts w:ascii="Times New Roman" w:hAnsi="Times New Roman"/>
              </w:rPr>
            </w:pPr>
            <w:r w:rsidRPr="003B7E15">
              <w:rPr>
                <w:rFonts w:ascii="Times New Roman" w:hAnsi="Times New Roman"/>
              </w:rPr>
              <w:t>Program nabave kondenzacijskih bojlera</w:t>
            </w:r>
          </w:p>
        </w:tc>
        <w:tc>
          <w:tcPr>
            <w:tcW w:w="1559" w:type="dxa"/>
            <w:tcBorders>
              <w:top w:val="nil"/>
              <w:left w:val="nil"/>
              <w:bottom w:val="single" w:sz="8" w:space="0" w:color="auto"/>
              <w:right w:val="single" w:sz="8" w:space="0" w:color="auto"/>
            </w:tcBorders>
            <w:shd w:val="clear" w:color="000000" w:fill="F2F2F2"/>
            <w:vAlign w:val="center"/>
          </w:tcPr>
          <w:p w14:paraId="4AB6884E" w14:textId="23A95F1C" w:rsidR="003B7E15" w:rsidRPr="003B7E15" w:rsidRDefault="003B7E15" w:rsidP="003B7E15">
            <w:pPr>
              <w:jc w:val="right"/>
              <w:rPr>
                <w:rFonts w:ascii="Times New Roman" w:hAnsi="Times New Roman"/>
                <w:color w:val="000000"/>
              </w:rPr>
            </w:pPr>
            <w:r w:rsidRPr="003B7E15">
              <w:rPr>
                <w:rFonts w:ascii="Times New Roman" w:hAnsi="Times New Roman"/>
                <w:color w:val="000000"/>
              </w:rPr>
              <w:t>9.000.000</w:t>
            </w:r>
          </w:p>
        </w:tc>
        <w:tc>
          <w:tcPr>
            <w:tcW w:w="1559" w:type="dxa"/>
            <w:tcBorders>
              <w:top w:val="nil"/>
              <w:left w:val="nil"/>
              <w:bottom w:val="single" w:sz="8" w:space="0" w:color="auto"/>
              <w:right w:val="single" w:sz="8" w:space="0" w:color="auto"/>
            </w:tcBorders>
            <w:shd w:val="clear" w:color="000000" w:fill="F2F2F2"/>
            <w:vAlign w:val="center"/>
          </w:tcPr>
          <w:p w14:paraId="5797F266" w14:textId="33B27277" w:rsidR="003B7E15" w:rsidRPr="003B7E15" w:rsidRDefault="003B7E15" w:rsidP="003B7E15">
            <w:pPr>
              <w:jc w:val="right"/>
              <w:rPr>
                <w:rFonts w:ascii="Times New Roman" w:hAnsi="Times New Roman"/>
                <w:color w:val="000000"/>
              </w:rPr>
            </w:pPr>
            <w:r w:rsidRPr="003B7E15">
              <w:rPr>
                <w:rFonts w:ascii="Times New Roman" w:hAnsi="Times New Roman"/>
                <w:color w:val="000000"/>
              </w:rPr>
              <w:t>4.000.000</w:t>
            </w:r>
          </w:p>
        </w:tc>
        <w:tc>
          <w:tcPr>
            <w:tcW w:w="1560" w:type="dxa"/>
            <w:tcBorders>
              <w:top w:val="nil"/>
              <w:left w:val="nil"/>
              <w:bottom w:val="single" w:sz="8" w:space="0" w:color="auto"/>
              <w:right w:val="double" w:sz="6" w:space="0" w:color="auto"/>
            </w:tcBorders>
            <w:shd w:val="clear" w:color="000000" w:fill="F2F2F2"/>
            <w:vAlign w:val="center"/>
          </w:tcPr>
          <w:p w14:paraId="7B3B19A1" w14:textId="5FDE1489" w:rsidR="003B7E15" w:rsidRPr="003B7E15" w:rsidRDefault="003B7E15" w:rsidP="003B7E15">
            <w:pPr>
              <w:jc w:val="right"/>
              <w:rPr>
                <w:rFonts w:ascii="Times New Roman" w:hAnsi="Times New Roman"/>
                <w:color w:val="000000"/>
              </w:rPr>
            </w:pPr>
            <w:r w:rsidRPr="003B7E15">
              <w:rPr>
                <w:rFonts w:ascii="Times New Roman" w:hAnsi="Times New Roman"/>
                <w:color w:val="000000"/>
              </w:rPr>
              <w:t>0</w:t>
            </w:r>
          </w:p>
        </w:tc>
      </w:tr>
      <w:tr w:rsidR="003B7E15" w:rsidRPr="003B7E15" w14:paraId="5C230DBD" w14:textId="77777777" w:rsidTr="0033000C">
        <w:trPr>
          <w:trHeight w:val="423"/>
        </w:trPr>
        <w:tc>
          <w:tcPr>
            <w:tcW w:w="1145" w:type="dxa"/>
            <w:tcBorders>
              <w:top w:val="single" w:sz="4" w:space="0" w:color="auto"/>
              <w:left w:val="double" w:sz="6" w:space="0" w:color="auto"/>
              <w:bottom w:val="single" w:sz="4" w:space="0" w:color="auto"/>
              <w:right w:val="single" w:sz="4" w:space="0" w:color="auto"/>
            </w:tcBorders>
            <w:shd w:val="clear" w:color="auto" w:fill="auto"/>
            <w:vAlign w:val="center"/>
          </w:tcPr>
          <w:p w14:paraId="2EE02610" w14:textId="2F457B37" w:rsidR="003B7E15" w:rsidRPr="003B7E15" w:rsidRDefault="003B7E15" w:rsidP="003B7E15">
            <w:pPr>
              <w:rPr>
                <w:rFonts w:ascii="Times New Roman" w:hAnsi="Times New Roman"/>
              </w:rPr>
            </w:pPr>
            <w:r w:rsidRPr="003B7E15">
              <w:rPr>
                <w:rFonts w:ascii="Times New Roman" w:hAnsi="Times New Roman"/>
                <w:color w:val="000000" w:themeColor="text1"/>
              </w:rPr>
              <w:t>K200040</w:t>
            </w:r>
          </w:p>
        </w:tc>
        <w:tc>
          <w:tcPr>
            <w:tcW w:w="5387" w:type="dxa"/>
            <w:tcBorders>
              <w:top w:val="single" w:sz="4" w:space="0" w:color="auto"/>
              <w:left w:val="nil"/>
              <w:bottom w:val="single" w:sz="4" w:space="0" w:color="auto"/>
              <w:right w:val="single" w:sz="4" w:space="0" w:color="auto"/>
            </w:tcBorders>
            <w:shd w:val="clear" w:color="auto" w:fill="auto"/>
            <w:vAlign w:val="center"/>
          </w:tcPr>
          <w:p w14:paraId="6820FB84" w14:textId="6FA34470" w:rsidR="003B7E15" w:rsidRPr="003B7E15" w:rsidRDefault="003B7E15" w:rsidP="003B7E15">
            <w:pPr>
              <w:rPr>
                <w:rFonts w:ascii="Times New Roman" w:hAnsi="Times New Roman"/>
              </w:rPr>
            </w:pPr>
            <w:r w:rsidRPr="003B7E15">
              <w:rPr>
                <w:rFonts w:ascii="Times New Roman" w:hAnsi="Times New Roman"/>
              </w:rPr>
              <w:t>Program suzbijanja energetskog siromaštva</w:t>
            </w:r>
          </w:p>
        </w:tc>
        <w:tc>
          <w:tcPr>
            <w:tcW w:w="1559" w:type="dxa"/>
            <w:tcBorders>
              <w:top w:val="nil"/>
              <w:left w:val="nil"/>
              <w:bottom w:val="single" w:sz="8" w:space="0" w:color="auto"/>
              <w:right w:val="single" w:sz="8" w:space="0" w:color="auto"/>
            </w:tcBorders>
            <w:shd w:val="clear" w:color="000000" w:fill="F2F2F2"/>
            <w:vAlign w:val="center"/>
          </w:tcPr>
          <w:p w14:paraId="545DF0A3" w14:textId="65C6B108" w:rsidR="003B7E15" w:rsidRPr="003B7E15" w:rsidRDefault="003B7E15" w:rsidP="003B7E15">
            <w:pPr>
              <w:jc w:val="right"/>
              <w:rPr>
                <w:rFonts w:ascii="Times New Roman" w:hAnsi="Times New Roman"/>
                <w:color w:val="000000"/>
              </w:rPr>
            </w:pPr>
            <w:r w:rsidRPr="003B7E15">
              <w:rPr>
                <w:rFonts w:ascii="Times New Roman" w:hAnsi="Times New Roman"/>
                <w:color w:val="000000"/>
              </w:rPr>
              <w:t>1.925.000</w:t>
            </w:r>
          </w:p>
        </w:tc>
        <w:tc>
          <w:tcPr>
            <w:tcW w:w="1559" w:type="dxa"/>
            <w:tcBorders>
              <w:top w:val="nil"/>
              <w:left w:val="nil"/>
              <w:bottom w:val="single" w:sz="8" w:space="0" w:color="auto"/>
              <w:right w:val="single" w:sz="8" w:space="0" w:color="auto"/>
            </w:tcBorders>
            <w:shd w:val="clear" w:color="000000" w:fill="F2F2F2"/>
            <w:vAlign w:val="center"/>
          </w:tcPr>
          <w:p w14:paraId="32E57675" w14:textId="12827F96" w:rsidR="003B7E15" w:rsidRPr="003B7E15" w:rsidRDefault="003B7E15" w:rsidP="003B7E15">
            <w:pPr>
              <w:jc w:val="right"/>
              <w:rPr>
                <w:rFonts w:ascii="Times New Roman" w:hAnsi="Times New Roman"/>
                <w:color w:val="000000"/>
              </w:rPr>
            </w:pPr>
            <w:r w:rsidRPr="003B7E15">
              <w:rPr>
                <w:rFonts w:ascii="Times New Roman" w:hAnsi="Times New Roman"/>
                <w:color w:val="000000"/>
              </w:rPr>
              <w:t>10.875.000</w:t>
            </w:r>
          </w:p>
        </w:tc>
        <w:tc>
          <w:tcPr>
            <w:tcW w:w="1560" w:type="dxa"/>
            <w:tcBorders>
              <w:top w:val="nil"/>
              <w:left w:val="nil"/>
              <w:bottom w:val="single" w:sz="8" w:space="0" w:color="auto"/>
              <w:right w:val="double" w:sz="6" w:space="0" w:color="auto"/>
            </w:tcBorders>
            <w:shd w:val="clear" w:color="000000" w:fill="F2F2F2"/>
            <w:vAlign w:val="center"/>
          </w:tcPr>
          <w:p w14:paraId="27FE26CB" w14:textId="336564C0" w:rsidR="003B7E15" w:rsidRPr="003B7E15" w:rsidRDefault="003B7E15" w:rsidP="003B7E15">
            <w:pPr>
              <w:jc w:val="right"/>
              <w:rPr>
                <w:rFonts w:ascii="Times New Roman" w:hAnsi="Times New Roman"/>
                <w:color w:val="000000"/>
              </w:rPr>
            </w:pPr>
            <w:r w:rsidRPr="003B7E15">
              <w:rPr>
                <w:rFonts w:ascii="Times New Roman" w:hAnsi="Times New Roman"/>
                <w:color w:val="000000"/>
              </w:rPr>
              <w:t>17.875.000</w:t>
            </w:r>
          </w:p>
        </w:tc>
      </w:tr>
      <w:tr w:rsidR="003B7E15" w:rsidRPr="003B7E15" w14:paraId="48B2082F" w14:textId="77777777" w:rsidTr="0033000C">
        <w:trPr>
          <w:trHeight w:val="423"/>
        </w:trPr>
        <w:tc>
          <w:tcPr>
            <w:tcW w:w="1145" w:type="dxa"/>
            <w:tcBorders>
              <w:top w:val="single" w:sz="4" w:space="0" w:color="auto"/>
              <w:left w:val="double" w:sz="6" w:space="0" w:color="auto"/>
              <w:bottom w:val="single" w:sz="4" w:space="0" w:color="auto"/>
              <w:right w:val="single" w:sz="4" w:space="0" w:color="auto"/>
            </w:tcBorders>
            <w:shd w:val="clear" w:color="auto" w:fill="auto"/>
            <w:vAlign w:val="center"/>
          </w:tcPr>
          <w:p w14:paraId="58546968" w14:textId="333692CF" w:rsidR="003B7E15" w:rsidRPr="003B7E15" w:rsidRDefault="003B7E15" w:rsidP="003B7E15">
            <w:pPr>
              <w:rPr>
                <w:rFonts w:ascii="Times New Roman" w:hAnsi="Times New Roman"/>
                <w:color w:val="000000" w:themeColor="text1"/>
              </w:rPr>
            </w:pPr>
            <w:r w:rsidRPr="003B7E15">
              <w:rPr>
                <w:rFonts w:ascii="Times New Roman" w:hAnsi="Times New Roman"/>
                <w:color w:val="000000" w:themeColor="text1"/>
              </w:rPr>
              <w:t>K200041</w:t>
            </w:r>
          </w:p>
        </w:tc>
        <w:tc>
          <w:tcPr>
            <w:tcW w:w="5387" w:type="dxa"/>
            <w:tcBorders>
              <w:top w:val="single" w:sz="4" w:space="0" w:color="auto"/>
              <w:left w:val="nil"/>
              <w:bottom w:val="single" w:sz="4" w:space="0" w:color="auto"/>
              <w:right w:val="single" w:sz="4" w:space="0" w:color="auto"/>
            </w:tcBorders>
            <w:shd w:val="clear" w:color="auto" w:fill="auto"/>
            <w:vAlign w:val="center"/>
          </w:tcPr>
          <w:p w14:paraId="395CA841" w14:textId="4E94E064" w:rsidR="003B7E15" w:rsidRPr="003B7E15" w:rsidRDefault="003B7E15" w:rsidP="003B7E15">
            <w:pPr>
              <w:rPr>
                <w:rFonts w:ascii="Times New Roman" w:hAnsi="Times New Roman"/>
              </w:rPr>
            </w:pPr>
            <w:r w:rsidRPr="003B7E15">
              <w:rPr>
                <w:rFonts w:ascii="Times New Roman" w:hAnsi="Times New Roman"/>
              </w:rPr>
              <w:t>Potpora proizvodnji iz OIE sredstvima prodaje emisijskih jedinica</w:t>
            </w:r>
          </w:p>
        </w:tc>
        <w:tc>
          <w:tcPr>
            <w:tcW w:w="1559" w:type="dxa"/>
            <w:tcBorders>
              <w:top w:val="nil"/>
              <w:left w:val="nil"/>
              <w:bottom w:val="single" w:sz="8" w:space="0" w:color="auto"/>
              <w:right w:val="single" w:sz="8" w:space="0" w:color="auto"/>
            </w:tcBorders>
            <w:shd w:val="clear" w:color="000000" w:fill="F2F2F2"/>
            <w:vAlign w:val="center"/>
          </w:tcPr>
          <w:p w14:paraId="32AF878D" w14:textId="53D6E99F"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1.000.000</w:t>
            </w:r>
          </w:p>
        </w:tc>
        <w:tc>
          <w:tcPr>
            <w:tcW w:w="1559" w:type="dxa"/>
            <w:tcBorders>
              <w:top w:val="nil"/>
              <w:left w:val="nil"/>
              <w:bottom w:val="single" w:sz="8" w:space="0" w:color="auto"/>
              <w:right w:val="single" w:sz="8" w:space="0" w:color="auto"/>
            </w:tcBorders>
            <w:shd w:val="clear" w:color="000000" w:fill="F2F2F2"/>
            <w:vAlign w:val="center"/>
          </w:tcPr>
          <w:p w14:paraId="12F00012" w14:textId="76CD6ABA"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1.000.000</w:t>
            </w:r>
          </w:p>
        </w:tc>
        <w:tc>
          <w:tcPr>
            <w:tcW w:w="1560" w:type="dxa"/>
            <w:tcBorders>
              <w:top w:val="nil"/>
              <w:left w:val="nil"/>
              <w:bottom w:val="single" w:sz="8" w:space="0" w:color="auto"/>
              <w:right w:val="double" w:sz="6" w:space="0" w:color="auto"/>
            </w:tcBorders>
            <w:shd w:val="clear" w:color="000000" w:fill="F2F2F2"/>
            <w:vAlign w:val="center"/>
          </w:tcPr>
          <w:p w14:paraId="1C3F6FD5" w14:textId="418445F9"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1.000.000</w:t>
            </w:r>
          </w:p>
        </w:tc>
      </w:tr>
      <w:tr w:rsidR="003B7E15" w:rsidRPr="003B7E15" w14:paraId="4F7C013C" w14:textId="77777777" w:rsidTr="0033000C">
        <w:trPr>
          <w:trHeight w:val="511"/>
        </w:trPr>
        <w:tc>
          <w:tcPr>
            <w:tcW w:w="1145" w:type="dxa"/>
            <w:tcBorders>
              <w:top w:val="single" w:sz="4" w:space="0" w:color="auto"/>
              <w:left w:val="double" w:sz="6" w:space="0" w:color="auto"/>
              <w:bottom w:val="single" w:sz="4" w:space="0" w:color="auto"/>
              <w:right w:val="single" w:sz="4" w:space="0" w:color="auto"/>
            </w:tcBorders>
            <w:shd w:val="clear" w:color="auto" w:fill="auto"/>
            <w:vAlign w:val="center"/>
          </w:tcPr>
          <w:p w14:paraId="74AEFE0F" w14:textId="3C4C8096" w:rsidR="003B7E15" w:rsidRPr="003B7E15" w:rsidRDefault="003B7E15" w:rsidP="003B7E15">
            <w:pPr>
              <w:rPr>
                <w:rFonts w:ascii="Times New Roman" w:hAnsi="Times New Roman"/>
              </w:rPr>
            </w:pPr>
            <w:r w:rsidRPr="003B7E15">
              <w:rPr>
                <w:rFonts w:ascii="Times New Roman" w:hAnsi="Times New Roman"/>
              </w:rPr>
              <w:t>A200004</w:t>
            </w:r>
          </w:p>
        </w:tc>
        <w:tc>
          <w:tcPr>
            <w:tcW w:w="5387" w:type="dxa"/>
            <w:tcBorders>
              <w:top w:val="single" w:sz="4" w:space="0" w:color="auto"/>
              <w:left w:val="nil"/>
              <w:bottom w:val="single" w:sz="4" w:space="0" w:color="auto"/>
              <w:right w:val="single" w:sz="4" w:space="0" w:color="auto"/>
            </w:tcBorders>
            <w:shd w:val="clear" w:color="auto" w:fill="auto"/>
            <w:vAlign w:val="center"/>
          </w:tcPr>
          <w:p w14:paraId="78558037" w14:textId="1789FB72" w:rsidR="003B7E15" w:rsidRPr="003B7E15" w:rsidRDefault="003B7E15" w:rsidP="003B7E15">
            <w:pPr>
              <w:rPr>
                <w:rFonts w:ascii="Times New Roman" w:hAnsi="Times New Roman"/>
              </w:rPr>
            </w:pPr>
            <w:r w:rsidRPr="003B7E15">
              <w:rPr>
                <w:rFonts w:ascii="Times New Roman" w:hAnsi="Times New Roman"/>
              </w:rPr>
              <w:t>Provedba aktivnosti energetske učinkovitosti na lokalnoj i regionalnoj razini RH</w:t>
            </w:r>
          </w:p>
        </w:tc>
        <w:tc>
          <w:tcPr>
            <w:tcW w:w="1559" w:type="dxa"/>
            <w:tcBorders>
              <w:top w:val="nil"/>
              <w:left w:val="nil"/>
              <w:bottom w:val="single" w:sz="8" w:space="0" w:color="auto"/>
              <w:right w:val="single" w:sz="8" w:space="0" w:color="auto"/>
            </w:tcBorders>
            <w:shd w:val="clear" w:color="000000" w:fill="F2F2F2"/>
            <w:vAlign w:val="center"/>
          </w:tcPr>
          <w:p w14:paraId="0324AE9A" w14:textId="0A7D4A96" w:rsidR="003B7E15" w:rsidRPr="003B7E15" w:rsidRDefault="003B7E15" w:rsidP="003B7E15">
            <w:pPr>
              <w:jc w:val="right"/>
              <w:rPr>
                <w:rFonts w:ascii="Times New Roman" w:hAnsi="Times New Roman"/>
                <w:color w:val="000000"/>
              </w:rPr>
            </w:pPr>
            <w:r w:rsidRPr="003B7E15">
              <w:rPr>
                <w:rFonts w:ascii="Times New Roman" w:hAnsi="Times New Roman"/>
                <w:color w:val="000000"/>
              </w:rPr>
              <w:t>0</w:t>
            </w:r>
          </w:p>
        </w:tc>
        <w:tc>
          <w:tcPr>
            <w:tcW w:w="1559" w:type="dxa"/>
            <w:tcBorders>
              <w:top w:val="nil"/>
              <w:left w:val="nil"/>
              <w:bottom w:val="single" w:sz="8" w:space="0" w:color="auto"/>
              <w:right w:val="single" w:sz="8" w:space="0" w:color="auto"/>
            </w:tcBorders>
            <w:shd w:val="clear" w:color="000000" w:fill="F2F2F2"/>
            <w:vAlign w:val="center"/>
          </w:tcPr>
          <w:p w14:paraId="314AFDB9" w14:textId="03A309E7"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10.000.000</w:t>
            </w:r>
          </w:p>
        </w:tc>
        <w:tc>
          <w:tcPr>
            <w:tcW w:w="1560" w:type="dxa"/>
            <w:tcBorders>
              <w:top w:val="nil"/>
              <w:left w:val="nil"/>
              <w:bottom w:val="single" w:sz="8" w:space="0" w:color="auto"/>
              <w:right w:val="double" w:sz="6" w:space="0" w:color="auto"/>
            </w:tcBorders>
            <w:shd w:val="clear" w:color="000000" w:fill="F2F2F2"/>
            <w:vAlign w:val="center"/>
          </w:tcPr>
          <w:p w14:paraId="24F46965" w14:textId="20BF993E" w:rsidR="003B7E15" w:rsidRPr="003B7E15" w:rsidRDefault="003B7E15" w:rsidP="003B7E15">
            <w:pPr>
              <w:jc w:val="right"/>
              <w:rPr>
                <w:rFonts w:ascii="Times New Roman" w:hAnsi="Times New Roman"/>
                <w:color w:val="000000"/>
              </w:rPr>
            </w:pPr>
            <w:r w:rsidRPr="003B7E15">
              <w:rPr>
                <w:rFonts w:ascii="Times New Roman" w:hAnsi="Times New Roman"/>
                <w:color w:val="000000"/>
              </w:rPr>
              <w:t>10.000.000</w:t>
            </w:r>
          </w:p>
        </w:tc>
      </w:tr>
      <w:tr w:rsidR="003B7E15" w:rsidRPr="003B7E15" w14:paraId="5DE94BF5" w14:textId="77777777" w:rsidTr="0033000C">
        <w:trPr>
          <w:trHeight w:val="419"/>
        </w:trPr>
        <w:tc>
          <w:tcPr>
            <w:tcW w:w="1145" w:type="dxa"/>
            <w:tcBorders>
              <w:top w:val="nil"/>
              <w:left w:val="double" w:sz="6" w:space="0" w:color="auto"/>
              <w:bottom w:val="single" w:sz="4" w:space="0" w:color="auto"/>
              <w:right w:val="single" w:sz="4" w:space="0" w:color="auto"/>
            </w:tcBorders>
            <w:shd w:val="clear" w:color="auto" w:fill="auto"/>
            <w:vAlign w:val="center"/>
          </w:tcPr>
          <w:p w14:paraId="634847D1" w14:textId="01EB8679" w:rsidR="003B7E15" w:rsidRPr="003B7E15" w:rsidRDefault="003B7E15" w:rsidP="003B7E15">
            <w:pPr>
              <w:rPr>
                <w:rFonts w:ascii="Times New Roman" w:hAnsi="Times New Roman"/>
              </w:rPr>
            </w:pPr>
            <w:r w:rsidRPr="003B7E15">
              <w:rPr>
                <w:rFonts w:ascii="Times New Roman" w:hAnsi="Times New Roman"/>
              </w:rPr>
              <w:t>A200005</w:t>
            </w:r>
          </w:p>
        </w:tc>
        <w:tc>
          <w:tcPr>
            <w:tcW w:w="5387" w:type="dxa"/>
            <w:tcBorders>
              <w:top w:val="nil"/>
              <w:left w:val="nil"/>
              <w:bottom w:val="single" w:sz="4" w:space="0" w:color="auto"/>
              <w:right w:val="single" w:sz="4" w:space="0" w:color="auto"/>
            </w:tcBorders>
            <w:shd w:val="clear" w:color="auto" w:fill="auto"/>
            <w:vAlign w:val="center"/>
          </w:tcPr>
          <w:p w14:paraId="66F801C7" w14:textId="5724528E" w:rsidR="003B7E15" w:rsidRPr="003B7E15" w:rsidRDefault="003B7E15" w:rsidP="003B7E15">
            <w:pPr>
              <w:rPr>
                <w:rFonts w:ascii="Times New Roman" w:hAnsi="Times New Roman"/>
              </w:rPr>
            </w:pPr>
            <w:r w:rsidRPr="003B7E15">
              <w:rPr>
                <w:rFonts w:ascii="Times New Roman" w:hAnsi="Times New Roman"/>
              </w:rPr>
              <w:t>Potpora provedbi klimatsko-energetske politike</w:t>
            </w:r>
          </w:p>
        </w:tc>
        <w:tc>
          <w:tcPr>
            <w:tcW w:w="1559" w:type="dxa"/>
            <w:tcBorders>
              <w:top w:val="nil"/>
              <w:left w:val="nil"/>
              <w:bottom w:val="single" w:sz="8" w:space="0" w:color="auto"/>
              <w:right w:val="single" w:sz="8" w:space="0" w:color="auto"/>
            </w:tcBorders>
            <w:shd w:val="clear" w:color="000000" w:fill="F2F2F2"/>
            <w:vAlign w:val="center"/>
          </w:tcPr>
          <w:p w14:paraId="53691BDD" w14:textId="7166AD72" w:rsidR="003B7E15" w:rsidRPr="003B7E15" w:rsidRDefault="003B7E15" w:rsidP="003B7E15">
            <w:pPr>
              <w:jc w:val="right"/>
              <w:rPr>
                <w:rFonts w:ascii="Times New Roman" w:hAnsi="Times New Roman"/>
                <w:color w:val="000000"/>
              </w:rPr>
            </w:pPr>
            <w:r w:rsidRPr="003B7E15">
              <w:rPr>
                <w:rFonts w:ascii="Times New Roman" w:hAnsi="Times New Roman"/>
                <w:color w:val="000000"/>
              </w:rPr>
              <w:t>3.000.000</w:t>
            </w:r>
          </w:p>
        </w:tc>
        <w:tc>
          <w:tcPr>
            <w:tcW w:w="1559" w:type="dxa"/>
            <w:tcBorders>
              <w:top w:val="nil"/>
              <w:left w:val="nil"/>
              <w:bottom w:val="single" w:sz="8" w:space="0" w:color="auto"/>
              <w:right w:val="single" w:sz="8" w:space="0" w:color="auto"/>
            </w:tcBorders>
            <w:shd w:val="clear" w:color="000000" w:fill="F2F2F2"/>
            <w:vAlign w:val="center"/>
          </w:tcPr>
          <w:p w14:paraId="025ECEB2" w14:textId="0B18EB06" w:rsidR="003B7E15" w:rsidRPr="003B7E15" w:rsidRDefault="003B7E15" w:rsidP="003B7E15">
            <w:pPr>
              <w:jc w:val="right"/>
              <w:rPr>
                <w:rFonts w:ascii="Times New Roman" w:hAnsi="Times New Roman"/>
                <w:color w:val="000000"/>
              </w:rPr>
            </w:pPr>
            <w:r w:rsidRPr="003B7E15">
              <w:rPr>
                <w:rFonts w:ascii="Times New Roman" w:hAnsi="Times New Roman"/>
                <w:color w:val="000000"/>
              </w:rPr>
              <w:t>3.000.000</w:t>
            </w:r>
          </w:p>
        </w:tc>
        <w:tc>
          <w:tcPr>
            <w:tcW w:w="1560" w:type="dxa"/>
            <w:tcBorders>
              <w:top w:val="nil"/>
              <w:left w:val="nil"/>
              <w:bottom w:val="single" w:sz="8" w:space="0" w:color="auto"/>
              <w:right w:val="double" w:sz="6" w:space="0" w:color="auto"/>
            </w:tcBorders>
            <w:shd w:val="clear" w:color="000000" w:fill="F2F2F2"/>
            <w:vAlign w:val="center"/>
          </w:tcPr>
          <w:p w14:paraId="0A2C3B3D" w14:textId="55FCFB5A" w:rsidR="003B7E15" w:rsidRPr="003B7E15" w:rsidRDefault="003B7E15" w:rsidP="003B7E15">
            <w:pPr>
              <w:jc w:val="right"/>
              <w:rPr>
                <w:rFonts w:ascii="Times New Roman" w:hAnsi="Times New Roman"/>
                <w:color w:val="000000"/>
              </w:rPr>
            </w:pPr>
            <w:r w:rsidRPr="003B7E15">
              <w:rPr>
                <w:rFonts w:ascii="Times New Roman" w:hAnsi="Times New Roman"/>
                <w:color w:val="000000"/>
              </w:rPr>
              <w:t>3.000.000</w:t>
            </w:r>
          </w:p>
        </w:tc>
      </w:tr>
      <w:tr w:rsidR="003B7E15" w:rsidRPr="003B7E15" w14:paraId="632AA0E6" w14:textId="77777777" w:rsidTr="0033000C">
        <w:trPr>
          <w:trHeight w:val="559"/>
        </w:trPr>
        <w:tc>
          <w:tcPr>
            <w:tcW w:w="1145" w:type="dxa"/>
            <w:tcBorders>
              <w:top w:val="single" w:sz="4" w:space="0" w:color="auto"/>
              <w:left w:val="double" w:sz="6" w:space="0" w:color="auto"/>
              <w:bottom w:val="double" w:sz="6" w:space="0" w:color="auto"/>
              <w:right w:val="single" w:sz="4" w:space="0" w:color="auto"/>
            </w:tcBorders>
            <w:shd w:val="clear" w:color="auto" w:fill="auto"/>
            <w:vAlign w:val="center"/>
            <w:hideMark/>
          </w:tcPr>
          <w:p w14:paraId="1811B9A1" w14:textId="37203A5B" w:rsidR="003B7E15" w:rsidRPr="003B7E15" w:rsidRDefault="003B7E15" w:rsidP="003B7E15">
            <w:pPr>
              <w:rPr>
                <w:rFonts w:ascii="Times New Roman" w:hAnsi="Times New Roman"/>
              </w:rPr>
            </w:pPr>
            <w:r w:rsidRPr="003B7E15">
              <w:rPr>
                <w:rFonts w:ascii="Times New Roman" w:hAnsi="Times New Roman"/>
              </w:rPr>
              <w:t>A200007</w:t>
            </w:r>
          </w:p>
        </w:tc>
        <w:tc>
          <w:tcPr>
            <w:tcW w:w="5387" w:type="dxa"/>
            <w:tcBorders>
              <w:top w:val="single" w:sz="4" w:space="0" w:color="auto"/>
              <w:left w:val="nil"/>
              <w:bottom w:val="double" w:sz="6" w:space="0" w:color="auto"/>
              <w:right w:val="single" w:sz="4" w:space="0" w:color="auto"/>
            </w:tcBorders>
            <w:shd w:val="clear" w:color="auto" w:fill="auto"/>
            <w:vAlign w:val="center"/>
            <w:hideMark/>
          </w:tcPr>
          <w:p w14:paraId="7B0B164C" w14:textId="0AE785C2" w:rsidR="003B7E15" w:rsidRPr="003B7E15" w:rsidRDefault="003B7E15" w:rsidP="003B7E15">
            <w:pPr>
              <w:rPr>
                <w:rFonts w:ascii="Times New Roman" w:hAnsi="Times New Roman"/>
              </w:rPr>
            </w:pPr>
            <w:r w:rsidRPr="003B7E15">
              <w:rPr>
                <w:rFonts w:ascii="Times New Roman" w:hAnsi="Times New Roman"/>
              </w:rPr>
              <w:t>Poticanje edukativnih i informacijskih aktivnosti u području energetske učinkovitosti</w:t>
            </w:r>
          </w:p>
        </w:tc>
        <w:tc>
          <w:tcPr>
            <w:tcW w:w="1559" w:type="dxa"/>
            <w:tcBorders>
              <w:top w:val="nil"/>
              <w:left w:val="nil"/>
              <w:bottom w:val="double" w:sz="6" w:space="0" w:color="auto"/>
              <w:right w:val="single" w:sz="8" w:space="0" w:color="auto"/>
            </w:tcBorders>
            <w:shd w:val="clear" w:color="000000" w:fill="F2F2F2"/>
            <w:vAlign w:val="center"/>
          </w:tcPr>
          <w:p w14:paraId="73636661" w14:textId="6543920C" w:rsidR="003B7E15" w:rsidRPr="003B7E15" w:rsidRDefault="003B7E15" w:rsidP="003B7E15">
            <w:pPr>
              <w:jc w:val="right"/>
              <w:rPr>
                <w:rFonts w:ascii="Times New Roman" w:hAnsi="Times New Roman"/>
                <w:color w:val="000000"/>
              </w:rPr>
            </w:pPr>
            <w:r w:rsidRPr="003B7E15">
              <w:rPr>
                <w:rFonts w:ascii="Times New Roman" w:hAnsi="Times New Roman"/>
                <w:color w:val="000000"/>
              </w:rPr>
              <w:t>2.100.000</w:t>
            </w:r>
          </w:p>
        </w:tc>
        <w:tc>
          <w:tcPr>
            <w:tcW w:w="1559" w:type="dxa"/>
            <w:tcBorders>
              <w:top w:val="nil"/>
              <w:left w:val="nil"/>
              <w:bottom w:val="double" w:sz="6" w:space="0" w:color="auto"/>
              <w:right w:val="single" w:sz="8" w:space="0" w:color="auto"/>
            </w:tcBorders>
            <w:shd w:val="clear" w:color="000000" w:fill="F2F2F2"/>
            <w:vAlign w:val="center"/>
          </w:tcPr>
          <w:p w14:paraId="475B9258" w14:textId="6C46B4D7" w:rsidR="003B7E15" w:rsidRPr="003B7E15" w:rsidRDefault="003B7E15" w:rsidP="003B7E15">
            <w:pPr>
              <w:jc w:val="right"/>
              <w:rPr>
                <w:rFonts w:ascii="Times New Roman" w:hAnsi="Times New Roman"/>
                <w:color w:val="000000"/>
              </w:rPr>
            </w:pPr>
            <w:r w:rsidRPr="003B7E15">
              <w:rPr>
                <w:rFonts w:ascii="Times New Roman" w:hAnsi="Times New Roman"/>
                <w:color w:val="000000"/>
              </w:rPr>
              <w:t>2.357.000</w:t>
            </w:r>
          </w:p>
        </w:tc>
        <w:tc>
          <w:tcPr>
            <w:tcW w:w="1560" w:type="dxa"/>
            <w:tcBorders>
              <w:top w:val="nil"/>
              <w:left w:val="nil"/>
              <w:bottom w:val="double" w:sz="6" w:space="0" w:color="auto"/>
              <w:right w:val="double" w:sz="6" w:space="0" w:color="auto"/>
            </w:tcBorders>
            <w:shd w:val="clear" w:color="000000" w:fill="F2F2F2"/>
            <w:vAlign w:val="center"/>
          </w:tcPr>
          <w:p w14:paraId="1F0A2498" w14:textId="6F949E2E" w:rsidR="003B7E15" w:rsidRPr="003B7E15" w:rsidRDefault="003B7E15" w:rsidP="003B7E15">
            <w:pPr>
              <w:jc w:val="right"/>
              <w:rPr>
                <w:rFonts w:ascii="Times New Roman" w:hAnsi="Times New Roman"/>
                <w:color w:val="000000"/>
              </w:rPr>
            </w:pPr>
            <w:r w:rsidRPr="003B7E15">
              <w:rPr>
                <w:rFonts w:ascii="Times New Roman" w:hAnsi="Times New Roman"/>
                <w:color w:val="000000"/>
              </w:rPr>
              <w:t>2.100.000</w:t>
            </w:r>
          </w:p>
        </w:tc>
      </w:tr>
      <w:tr w:rsidR="003B7E15" w:rsidRPr="003B7E15" w14:paraId="3E17FD29" w14:textId="77777777" w:rsidTr="0033000C">
        <w:trPr>
          <w:trHeight w:val="399"/>
        </w:trPr>
        <w:tc>
          <w:tcPr>
            <w:tcW w:w="1145" w:type="dxa"/>
            <w:tcBorders>
              <w:top w:val="double" w:sz="6" w:space="0" w:color="auto"/>
              <w:left w:val="double" w:sz="6" w:space="0" w:color="auto"/>
              <w:bottom w:val="double" w:sz="6" w:space="0" w:color="auto"/>
              <w:right w:val="single" w:sz="4" w:space="0" w:color="auto"/>
            </w:tcBorders>
            <w:shd w:val="clear" w:color="auto" w:fill="D9D9D9" w:themeFill="background1" w:themeFillShade="D9"/>
            <w:vAlign w:val="center"/>
            <w:hideMark/>
          </w:tcPr>
          <w:p w14:paraId="756B94E8" w14:textId="16034F80" w:rsidR="003B7E15" w:rsidRPr="003B7E15" w:rsidRDefault="003B7E15" w:rsidP="003B7E15">
            <w:pPr>
              <w:rPr>
                <w:rFonts w:ascii="Times New Roman" w:hAnsi="Times New Roman"/>
              </w:rPr>
            </w:pPr>
            <w:r w:rsidRPr="003B7E15">
              <w:rPr>
                <w:rFonts w:ascii="Times New Roman" w:hAnsi="Times New Roman"/>
                <w:b/>
              </w:rPr>
              <w:t>2003</w:t>
            </w:r>
          </w:p>
        </w:tc>
        <w:tc>
          <w:tcPr>
            <w:tcW w:w="5387" w:type="dxa"/>
            <w:tcBorders>
              <w:top w:val="double" w:sz="6" w:space="0" w:color="auto"/>
              <w:left w:val="nil"/>
              <w:bottom w:val="double" w:sz="6" w:space="0" w:color="auto"/>
              <w:right w:val="single" w:sz="4" w:space="0" w:color="auto"/>
            </w:tcBorders>
            <w:shd w:val="clear" w:color="auto" w:fill="D9D9D9" w:themeFill="background1" w:themeFillShade="D9"/>
            <w:vAlign w:val="center"/>
            <w:hideMark/>
          </w:tcPr>
          <w:p w14:paraId="3B3C8410" w14:textId="18D76110" w:rsidR="003B7E15" w:rsidRPr="003B7E15" w:rsidRDefault="003B7E15" w:rsidP="003B7E15">
            <w:pPr>
              <w:rPr>
                <w:rFonts w:ascii="Times New Roman" w:hAnsi="Times New Roman"/>
              </w:rPr>
            </w:pPr>
            <w:r w:rsidRPr="003B7E15">
              <w:rPr>
                <w:rFonts w:ascii="Times New Roman" w:hAnsi="Times New Roman"/>
                <w:b/>
              </w:rPr>
              <w:t>GOSPODARENJE S POSEBNIM KATEGORIJAMA OTPADA</w:t>
            </w:r>
          </w:p>
        </w:tc>
        <w:tc>
          <w:tcPr>
            <w:tcW w:w="1559" w:type="dxa"/>
            <w:tcBorders>
              <w:top w:val="nil"/>
              <w:left w:val="nil"/>
              <w:bottom w:val="double" w:sz="6" w:space="0" w:color="auto"/>
              <w:right w:val="single" w:sz="8" w:space="0" w:color="auto"/>
            </w:tcBorders>
            <w:shd w:val="clear" w:color="000000" w:fill="D9D9D9"/>
            <w:vAlign w:val="center"/>
          </w:tcPr>
          <w:p w14:paraId="1BA3365A" w14:textId="33853124"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996.750.000</w:t>
            </w:r>
          </w:p>
        </w:tc>
        <w:tc>
          <w:tcPr>
            <w:tcW w:w="1559" w:type="dxa"/>
            <w:tcBorders>
              <w:top w:val="nil"/>
              <w:left w:val="nil"/>
              <w:bottom w:val="double" w:sz="6" w:space="0" w:color="auto"/>
              <w:right w:val="single" w:sz="8" w:space="0" w:color="auto"/>
            </w:tcBorders>
            <w:shd w:val="clear" w:color="000000" w:fill="D9D9D9"/>
            <w:vAlign w:val="center"/>
          </w:tcPr>
          <w:p w14:paraId="5F68DAAF" w14:textId="17BAF13F"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1.001.850.000</w:t>
            </w:r>
          </w:p>
        </w:tc>
        <w:tc>
          <w:tcPr>
            <w:tcW w:w="1560" w:type="dxa"/>
            <w:tcBorders>
              <w:top w:val="nil"/>
              <w:left w:val="nil"/>
              <w:bottom w:val="double" w:sz="6" w:space="0" w:color="auto"/>
              <w:right w:val="double" w:sz="6" w:space="0" w:color="auto"/>
            </w:tcBorders>
            <w:shd w:val="clear" w:color="000000" w:fill="D9D9D9"/>
            <w:vAlign w:val="center"/>
          </w:tcPr>
          <w:p w14:paraId="549A4A0F" w14:textId="79C5B614"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1.006.850.000</w:t>
            </w:r>
          </w:p>
        </w:tc>
      </w:tr>
      <w:tr w:rsidR="003B7E15" w:rsidRPr="003B7E15" w14:paraId="3115E03A" w14:textId="77777777" w:rsidTr="0033000C">
        <w:trPr>
          <w:trHeight w:val="409"/>
        </w:trPr>
        <w:tc>
          <w:tcPr>
            <w:tcW w:w="1145" w:type="dxa"/>
            <w:vMerge w:val="restart"/>
            <w:tcBorders>
              <w:top w:val="double" w:sz="6" w:space="0" w:color="auto"/>
              <w:left w:val="double" w:sz="6" w:space="0" w:color="auto"/>
              <w:right w:val="single" w:sz="4" w:space="0" w:color="auto"/>
            </w:tcBorders>
            <w:shd w:val="clear" w:color="auto" w:fill="auto"/>
            <w:vAlign w:val="center"/>
          </w:tcPr>
          <w:p w14:paraId="3957F452" w14:textId="4952E27F" w:rsidR="003B7E15" w:rsidRPr="003B7E15" w:rsidRDefault="003B7E15" w:rsidP="003B7E15">
            <w:pPr>
              <w:rPr>
                <w:rFonts w:ascii="Times New Roman" w:hAnsi="Times New Roman"/>
              </w:rPr>
            </w:pPr>
            <w:r w:rsidRPr="003B7E15">
              <w:rPr>
                <w:rFonts w:ascii="Times New Roman" w:hAnsi="Times New Roman"/>
              </w:rPr>
              <w:lastRenderedPageBreak/>
              <w:t>A200008</w:t>
            </w:r>
          </w:p>
        </w:tc>
        <w:tc>
          <w:tcPr>
            <w:tcW w:w="5387" w:type="dxa"/>
            <w:tcBorders>
              <w:top w:val="double" w:sz="6" w:space="0" w:color="auto"/>
              <w:left w:val="single" w:sz="4" w:space="0" w:color="auto"/>
              <w:bottom w:val="nil"/>
              <w:right w:val="single" w:sz="4" w:space="0" w:color="auto"/>
            </w:tcBorders>
            <w:shd w:val="clear" w:color="auto" w:fill="auto"/>
            <w:vAlign w:val="center"/>
          </w:tcPr>
          <w:p w14:paraId="7E44D33D" w14:textId="364BBB3D" w:rsidR="003B7E15" w:rsidRPr="003B7E15" w:rsidRDefault="003B7E15" w:rsidP="003B7E15">
            <w:pPr>
              <w:rPr>
                <w:rFonts w:ascii="Times New Roman" w:hAnsi="Times New Roman"/>
              </w:rPr>
            </w:pPr>
            <w:r w:rsidRPr="003B7E15">
              <w:rPr>
                <w:rFonts w:ascii="Times New Roman" w:hAnsi="Times New Roman"/>
                <w:color w:val="000000"/>
              </w:rPr>
              <w:t>rashodi PKO</w:t>
            </w:r>
          </w:p>
        </w:tc>
        <w:tc>
          <w:tcPr>
            <w:tcW w:w="1559" w:type="dxa"/>
            <w:tcBorders>
              <w:top w:val="nil"/>
              <w:left w:val="nil"/>
              <w:bottom w:val="nil"/>
              <w:right w:val="single" w:sz="8" w:space="0" w:color="auto"/>
            </w:tcBorders>
            <w:shd w:val="clear" w:color="000000" w:fill="F2F2F2"/>
            <w:vAlign w:val="center"/>
          </w:tcPr>
          <w:p w14:paraId="3168C91E" w14:textId="30E72650" w:rsidR="003B7E15" w:rsidRPr="003B7E15" w:rsidRDefault="003B7E15" w:rsidP="003B7E15">
            <w:pPr>
              <w:jc w:val="right"/>
              <w:rPr>
                <w:rFonts w:ascii="Times New Roman" w:hAnsi="Times New Roman"/>
                <w:color w:val="000000"/>
              </w:rPr>
            </w:pPr>
            <w:r w:rsidRPr="003B7E15">
              <w:rPr>
                <w:rFonts w:ascii="Times New Roman" w:hAnsi="Times New Roman"/>
                <w:color w:val="000000"/>
              </w:rPr>
              <w:t>974.680.000</w:t>
            </w:r>
          </w:p>
        </w:tc>
        <w:tc>
          <w:tcPr>
            <w:tcW w:w="1559" w:type="dxa"/>
            <w:tcBorders>
              <w:top w:val="nil"/>
              <w:left w:val="nil"/>
              <w:bottom w:val="nil"/>
              <w:right w:val="single" w:sz="8" w:space="0" w:color="auto"/>
            </w:tcBorders>
            <w:shd w:val="clear" w:color="000000" w:fill="F2F2F2"/>
            <w:vAlign w:val="center"/>
          </w:tcPr>
          <w:p w14:paraId="1BF8446A" w14:textId="2EB58715" w:rsidR="003B7E15" w:rsidRPr="003B7E15" w:rsidRDefault="003B7E15" w:rsidP="003B7E15">
            <w:pPr>
              <w:jc w:val="right"/>
              <w:rPr>
                <w:rFonts w:ascii="Times New Roman" w:hAnsi="Times New Roman"/>
                <w:color w:val="000000"/>
              </w:rPr>
            </w:pPr>
            <w:r w:rsidRPr="003B7E15">
              <w:rPr>
                <w:rFonts w:ascii="Times New Roman" w:hAnsi="Times New Roman"/>
                <w:color w:val="000000"/>
              </w:rPr>
              <w:t>975.980.000</w:t>
            </w:r>
          </w:p>
        </w:tc>
        <w:tc>
          <w:tcPr>
            <w:tcW w:w="1560" w:type="dxa"/>
            <w:tcBorders>
              <w:top w:val="nil"/>
              <w:left w:val="nil"/>
              <w:bottom w:val="nil"/>
              <w:right w:val="double" w:sz="6" w:space="0" w:color="auto"/>
            </w:tcBorders>
            <w:shd w:val="clear" w:color="000000" w:fill="F2F2F2"/>
            <w:vAlign w:val="center"/>
          </w:tcPr>
          <w:p w14:paraId="1E65590C" w14:textId="050BF711" w:rsidR="003B7E15" w:rsidRPr="003B7E15" w:rsidRDefault="003B7E15" w:rsidP="003B7E15">
            <w:pPr>
              <w:jc w:val="right"/>
              <w:rPr>
                <w:rFonts w:ascii="Times New Roman" w:hAnsi="Times New Roman"/>
                <w:color w:val="000000"/>
              </w:rPr>
            </w:pPr>
            <w:r w:rsidRPr="003B7E15">
              <w:rPr>
                <w:rFonts w:ascii="Times New Roman" w:hAnsi="Times New Roman"/>
                <w:color w:val="000000"/>
              </w:rPr>
              <w:t>980.980.000</w:t>
            </w:r>
          </w:p>
        </w:tc>
      </w:tr>
      <w:tr w:rsidR="003B7E15" w:rsidRPr="003B7E15" w14:paraId="6362C89F" w14:textId="77777777" w:rsidTr="0033000C">
        <w:trPr>
          <w:trHeight w:val="443"/>
        </w:trPr>
        <w:tc>
          <w:tcPr>
            <w:tcW w:w="1145" w:type="dxa"/>
            <w:vMerge/>
            <w:tcBorders>
              <w:left w:val="double" w:sz="6" w:space="0" w:color="auto"/>
              <w:bottom w:val="double" w:sz="6" w:space="0" w:color="auto"/>
              <w:right w:val="single" w:sz="4" w:space="0" w:color="auto"/>
            </w:tcBorders>
            <w:shd w:val="clear" w:color="auto" w:fill="auto"/>
            <w:vAlign w:val="center"/>
            <w:hideMark/>
          </w:tcPr>
          <w:p w14:paraId="2F47D3C2" w14:textId="26C5AE24" w:rsidR="003B7E15" w:rsidRPr="003B7E15" w:rsidRDefault="003B7E15" w:rsidP="003B7E15">
            <w:pPr>
              <w:rPr>
                <w:rFonts w:ascii="Times New Roman" w:hAnsi="Times New Roman"/>
                <w:b/>
              </w:rPr>
            </w:pPr>
          </w:p>
        </w:tc>
        <w:tc>
          <w:tcPr>
            <w:tcW w:w="5387" w:type="dxa"/>
            <w:tcBorders>
              <w:top w:val="single" w:sz="4" w:space="0" w:color="auto"/>
              <w:left w:val="single" w:sz="4" w:space="0" w:color="auto"/>
              <w:bottom w:val="double" w:sz="6" w:space="0" w:color="auto"/>
              <w:right w:val="single" w:sz="4" w:space="0" w:color="auto"/>
            </w:tcBorders>
            <w:shd w:val="clear" w:color="auto" w:fill="auto"/>
            <w:vAlign w:val="center"/>
            <w:hideMark/>
          </w:tcPr>
          <w:p w14:paraId="71938646" w14:textId="298A8BFC" w:rsidR="003B7E15" w:rsidRPr="003B7E15" w:rsidRDefault="003B7E15" w:rsidP="003B7E15">
            <w:pPr>
              <w:rPr>
                <w:rFonts w:ascii="Times New Roman" w:hAnsi="Times New Roman"/>
                <w:b/>
              </w:rPr>
            </w:pPr>
            <w:r w:rsidRPr="003B7E15">
              <w:rPr>
                <w:rFonts w:ascii="Times New Roman" w:hAnsi="Times New Roman"/>
                <w:color w:val="000000"/>
              </w:rPr>
              <w:t>rashodi PKO - administracija</w:t>
            </w:r>
          </w:p>
        </w:tc>
        <w:tc>
          <w:tcPr>
            <w:tcW w:w="1559" w:type="dxa"/>
            <w:tcBorders>
              <w:top w:val="single" w:sz="8" w:space="0" w:color="auto"/>
              <w:left w:val="nil"/>
              <w:bottom w:val="double" w:sz="6" w:space="0" w:color="auto"/>
              <w:right w:val="single" w:sz="8" w:space="0" w:color="auto"/>
            </w:tcBorders>
            <w:shd w:val="clear" w:color="000000" w:fill="F2F2F2"/>
            <w:vAlign w:val="center"/>
          </w:tcPr>
          <w:p w14:paraId="4393329A" w14:textId="3711F0C3" w:rsidR="003B7E15" w:rsidRPr="003B7E15" w:rsidRDefault="003B7E15" w:rsidP="003B7E15">
            <w:pPr>
              <w:jc w:val="right"/>
              <w:rPr>
                <w:rFonts w:ascii="Times New Roman" w:hAnsi="Times New Roman"/>
                <w:b/>
                <w:bCs/>
                <w:color w:val="000000"/>
              </w:rPr>
            </w:pPr>
            <w:r w:rsidRPr="003B7E15">
              <w:rPr>
                <w:rFonts w:ascii="Times New Roman" w:hAnsi="Times New Roman"/>
                <w:color w:val="000000"/>
              </w:rPr>
              <w:t>22.070.000</w:t>
            </w:r>
          </w:p>
        </w:tc>
        <w:tc>
          <w:tcPr>
            <w:tcW w:w="1559" w:type="dxa"/>
            <w:tcBorders>
              <w:top w:val="single" w:sz="8" w:space="0" w:color="auto"/>
              <w:left w:val="nil"/>
              <w:bottom w:val="double" w:sz="6" w:space="0" w:color="auto"/>
              <w:right w:val="single" w:sz="8" w:space="0" w:color="auto"/>
            </w:tcBorders>
            <w:shd w:val="clear" w:color="000000" w:fill="F2F2F2"/>
            <w:vAlign w:val="center"/>
          </w:tcPr>
          <w:p w14:paraId="01090B80" w14:textId="464E3B69" w:rsidR="003B7E15" w:rsidRPr="003B7E15" w:rsidRDefault="003B7E15" w:rsidP="003B7E15">
            <w:pPr>
              <w:jc w:val="right"/>
              <w:rPr>
                <w:rFonts w:ascii="Times New Roman" w:hAnsi="Times New Roman"/>
                <w:b/>
                <w:bCs/>
                <w:color w:val="000000"/>
              </w:rPr>
            </w:pPr>
            <w:r w:rsidRPr="003B7E15">
              <w:rPr>
                <w:rFonts w:ascii="Times New Roman" w:hAnsi="Times New Roman"/>
                <w:color w:val="000000"/>
              </w:rPr>
              <w:t>25.870.000</w:t>
            </w:r>
          </w:p>
        </w:tc>
        <w:tc>
          <w:tcPr>
            <w:tcW w:w="1560" w:type="dxa"/>
            <w:tcBorders>
              <w:top w:val="single" w:sz="8" w:space="0" w:color="auto"/>
              <w:left w:val="nil"/>
              <w:bottom w:val="double" w:sz="6" w:space="0" w:color="auto"/>
              <w:right w:val="double" w:sz="6" w:space="0" w:color="auto"/>
            </w:tcBorders>
            <w:shd w:val="clear" w:color="000000" w:fill="F2F2F2"/>
            <w:vAlign w:val="center"/>
          </w:tcPr>
          <w:p w14:paraId="530AE0E6" w14:textId="424A0B6D" w:rsidR="003B7E15" w:rsidRPr="003B7E15" w:rsidRDefault="003B7E15" w:rsidP="003B7E15">
            <w:pPr>
              <w:jc w:val="right"/>
              <w:rPr>
                <w:rFonts w:ascii="Times New Roman" w:hAnsi="Times New Roman"/>
                <w:b/>
                <w:bCs/>
                <w:color w:val="000000"/>
              </w:rPr>
            </w:pPr>
            <w:r w:rsidRPr="003B7E15">
              <w:rPr>
                <w:rFonts w:ascii="Times New Roman" w:hAnsi="Times New Roman"/>
                <w:color w:val="000000"/>
              </w:rPr>
              <w:t>25.870.000</w:t>
            </w:r>
          </w:p>
        </w:tc>
      </w:tr>
      <w:tr w:rsidR="003B7E15" w:rsidRPr="003B7E15" w14:paraId="065017AE" w14:textId="77777777" w:rsidTr="0033000C">
        <w:trPr>
          <w:trHeight w:val="409"/>
        </w:trPr>
        <w:tc>
          <w:tcPr>
            <w:tcW w:w="1145" w:type="dxa"/>
            <w:tcBorders>
              <w:top w:val="double" w:sz="6" w:space="0" w:color="auto"/>
              <w:left w:val="double" w:sz="6" w:space="0" w:color="auto"/>
              <w:bottom w:val="double" w:sz="6" w:space="0" w:color="auto"/>
              <w:right w:val="single" w:sz="4" w:space="0" w:color="auto"/>
            </w:tcBorders>
            <w:shd w:val="clear" w:color="auto" w:fill="DBE5F1" w:themeFill="accent1" w:themeFillTint="33"/>
            <w:vAlign w:val="center"/>
          </w:tcPr>
          <w:p w14:paraId="5FB764BC" w14:textId="77777777" w:rsidR="003B7E15" w:rsidRPr="003B7E15" w:rsidRDefault="003B7E15" w:rsidP="003B7E15">
            <w:pPr>
              <w:rPr>
                <w:rFonts w:ascii="Times New Roman" w:hAnsi="Times New Roman"/>
                <w:b/>
              </w:rPr>
            </w:pPr>
          </w:p>
        </w:tc>
        <w:tc>
          <w:tcPr>
            <w:tcW w:w="5387" w:type="dxa"/>
            <w:tcBorders>
              <w:top w:val="double" w:sz="6" w:space="0" w:color="auto"/>
              <w:left w:val="nil"/>
              <w:bottom w:val="double" w:sz="6" w:space="0" w:color="auto"/>
              <w:right w:val="single" w:sz="4" w:space="0" w:color="auto"/>
            </w:tcBorders>
            <w:shd w:val="clear" w:color="auto" w:fill="DBE5F1" w:themeFill="accent1" w:themeFillTint="33"/>
            <w:vAlign w:val="center"/>
          </w:tcPr>
          <w:p w14:paraId="19A06C7F" w14:textId="3142E40E" w:rsidR="003B7E15" w:rsidRPr="003B7E15" w:rsidRDefault="003B7E15" w:rsidP="003B7E15">
            <w:pPr>
              <w:rPr>
                <w:rFonts w:ascii="Times New Roman" w:hAnsi="Times New Roman"/>
                <w:color w:val="000000"/>
              </w:rPr>
            </w:pPr>
            <w:r w:rsidRPr="003B7E15">
              <w:rPr>
                <w:rFonts w:ascii="Times New Roman" w:hAnsi="Times New Roman"/>
                <w:b/>
              </w:rPr>
              <w:t>UKUPNO FZOEU</w:t>
            </w:r>
          </w:p>
        </w:tc>
        <w:tc>
          <w:tcPr>
            <w:tcW w:w="1559" w:type="dxa"/>
            <w:tcBorders>
              <w:top w:val="nil"/>
              <w:left w:val="nil"/>
              <w:bottom w:val="double" w:sz="6" w:space="0" w:color="auto"/>
              <w:right w:val="single" w:sz="8" w:space="0" w:color="auto"/>
            </w:tcBorders>
            <w:shd w:val="clear" w:color="000000" w:fill="DBE5F1"/>
            <w:vAlign w:val="center"/>
          </w:tcPr>
          <w:p w14:paraId="3A6F02B4" w14:textId="2DA53E19"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1.641.904.290</w:t>
            </w:r>
          </w:p>
        </w:tc>
        <w:tc>
          <w:tcPr>
            <w:tcW w:w="1559" w:type="dxa"/>
            <w:tcBorders>
              <w:top w:val="nil"/>
              <w:left w:val="nil"/>
              <w:bottom w:val="double" w:sz="6" w:space="0" w:color="auto"/>
              <w:right w:val="single" w:sz="8" w:space="0" w:color="auto"/>
            </w:tcBorders>
            <w:shd w:val="clear" w:color="000000" w:fill="DBE5F1"/>
            <w:vAlign w:val="center"/>
          </w:tcPr>
          <w:p w14:paraId="4FC78091" w14:textId="374C1555"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1.628.146.890</w:t>
            </w:r>
          </w:p>
        </w:tc>
        <w:tc>
          <w:tcPr>
            <w:tcW w:w="1560" w:type="dxa"/>
            <w:tcBorders>
              <w:top w:val="nil"/>
              <w:left w:val="nil"/>
              <w:bottom w:val="double" w:sz="6" w:space="0" w:color="auto"/>
              <w:right w:val="double" w:sz="6" w:space="0" w:color="auto"/>
            </w:tcBorders>
            <w:shd w:val="clear" w:color="000000" w:fill="DBE5F1"/>
            <w:vAlign w:val="center"/>
          </w:tcPr>
          <w:p w14:paraId="339C17F6" w14:textId="7CDB25F5" w:rsidR="003B7E15" w:rsidRPr="003B7E15" w:rsidRDefault="003B7E15" w:rsidP="003B7E15">
            <w:pPr>
              <w:jc w:val="right"/>
              <w:rPr>
                <w:rFonts w:ascii="Times New Roman" w:hAnsi="Times New Roman"/>
                <w:color w:val="000000"/>
              </w:rPr>
            </w:pPr>
            <w:r w:rsidRPr="003B7E15">
              <w:rPr>
                <w:rFonts w:ascii="Times New Roman" w:hAnsi="Times New Roman"/>
                <w:b/>
                <w:bCs/>
                <w:color w:val="000000"/>
              </w:rPr>
              <w:t>1.672.995.890</w:t>
            </w:r>
          </w:p>
        </w:tc>
      </w:tr>
    </w:tbl>
    <w:p w14:paraId="78193B39" w14:textId="77777777" w:rsidR="00323DBF" w:rsidRPr="003B7E15" w:rsidRDefault="00323DBF" w:rsidP="003B7E15">
      <w:pPr>
        <w:ind w:firstLine="708"/>
        <w:jc w:val="both"/>
        <w:rPr>
          <w:rFonts w:ascii="Times New Roman" w:hAnsi="Times New Roman"/>
        </w:rPr>
      </w:pPr>
    </w:p>
    <w:p w14:paraId="17727F16" w14:textId="07EE25C7" w:rsidR="00323DBF" w:rsidRPr="003B7E15" w:rsidRDefault="00323DBF" w:rsidP="003B7E15">
      <w:pPr>
        <w:pStyle w:val="Naslov3"/>
        <w:spacing w:before="0"/>
        <w:rPr>
          <w:rFonts w:ascii="Times New Roman" w:hAnsi="Times New Roman" w:cs="Times New Roman"/>
          <w:color w:val="auto"/>
        </w:rPr>
      </w:pPr>
      <w:bookmarkStart w:id="6" w:name="_Toc83373884"/>
      <w:r w:rsidRPr="003B7E15">
        <w:rPr>
          <w:rFonts w:ascii="Times New Roman" w:hAnsi="Times New Roman" w:cs="Times New Roman"/>
          <w:color w:val="auto"/>
        </w:rPr>
        <w:t>ADMINISTRATIVNO UPRAVLJANJE I OPREMANJE</w:t>
      </w:r>
      <w:bookmarkEnd w:id="6"/>
    </w:p>
    <w:p w14:paraId="1E821C7A" w14:textId="77777777" w:rsidR="00323DBF" w:rsidRPr="003B7E15" w:rsidRDefault="00323DBF" w:rsidP="003B7E15">
      <w:pPr>
        <w:rPr>
          <w:rFonts w:ascii="Times New Roman" w:hAnsi="Times New Roman"/>
          <w:b/>
        </w:rPr>
      </w:pPr>
    </w:p>
    <w:p w14:paraId="008B319E" w14:textId="07774DF9" w:rsidR="007969D4" w:rsidRPr="003B7E15" w:rsidRDefault="008D155D" w:rsidP="003B7E15">
      <w:pPr>
        <w:jc w:val="both"/>
        <w:rPr>
          <w:rFonts w:ascii="Times New Roman" w:hAnsi="Times New Roman"/>
          <w:bCs/>
        </w:rPr>
      </w:pPr>
      <w:r w:rsidRPr="003B7E15">
        <w:rPr>
          <w:rFonts w:ascii="Times New Roman" w:hAnsi="Times New Roman"/>
        </w:rPr>
        <w:t xml:space="preserve">Za </w:t>
      </w:r>
      <w:r w:rsidR="00F30C4A" w:rsidRPr="003B7E15">
        <w:rPr>
          <w:rFonts w:ascii="Times New Roman" w:hAnsi="Times New Roman"/>
        </w:rPr>
        <w:t>potrebe redovnog poslovanja Fonda u 20</w:t>
      </w:r>
      <w:r w:rsidR="00EB6C11" w:rsidRPr="003B7E15">
        <w:rPr>
          <w:rFonts w:ascii="Times New Roman" w:hAnsi="Times New Roman"/>
        </w:rPr>
        <w:t>2</w:t>
      </w:r>
      <w:r w:rsidR="005F77AB" w:rsidRPr="003B7E15">
        <w:rPr>
          <w:rFonts w:ascii="Times New Roman" w:hAnsi="Times New Roman"/>
        </w:rPr>
        <w:t>2</w:t>
      </w:r>
      <w:r w:rsidR="00F30C4A" w:rsidRPr="003B7E15">
        <w:rPr>
          <w:rFonts w:ascii="Times New Roman" w:hAnsi="Times New Roman"/>
        </w:rPr>
        <w:t xml:space="preserve">. godini planirana su sredstva u okviru </w:t>
      </w:r>
      <w:r w:rsidR="00BD5A0C" w:rsidRPr="003B7E15">
        <w:rPr>
          <w:rFonts w:ascii="Times New Roman" w:hAnsi="Times New Roman"/>
        </w:rPr>
        <w:t>A</w:t>
      </w:r>
      <w:r w:rsidRPr="003B7E15">
        <w:rPr>
          <w:rStyle w:val="Stil1Char"/>
          <w:rFonts w:ascii="Times New Roman" w:hAnsi="Times New Roman" w:cs="Times New Roman"/>
          <w:b w:val="0"/>
          <w:u w:val="none"/>
        </w:rPr>
        <w:t>dministrativno</w:t>
      </w:r>
      <w:r w:rsidR="00F30C4A" w:rsidRPr="003B7E15">
        <w:rPr>
          <w:rStyle w:val="Stil1Char"/>
          <w:rFonts w:ascii="Times New Roman" w:hAnsi="Times New Roman" w:cs="Times New Roman"/>
          <w:b w:val="0"/>
          <w:u w:val="none"/>
        </w:rPr>
        <w:t>g</w:t>
      </w:r>
      <w:r w:rsidRPr="003B7E15">
        <w:rPr>
          <w:rStyle w:val="Stil1Char"/>
          <w:rFonts w:ascii="Times New Roman" w:hAnsi="Times New Roman" w:cs="Times New Roman"/>
          <w:b w:val="0"/>
          <w:u w:val="none"/>
        </w:rPr>
        <w:t xml:space="preserve"> upravljanj</w:t>
      </w:r>
      <w:r w:rsidR="00F30C4A" w:rsidRPr="003B7E15">
        <w:rPr>
          <w:rStyle w:val="Stil1Char"/>
          <w:rFonts w:ascii="Times New Roman" w:hAnsi="Times New Roman" w:cs="Times New Roman"/>
          <w:b w:val="0"/>
          <w:u w:val="none"/>
        </w:rPr>
        <w:t>a</w:t>
      </w:r>
      <w:r w:rsidRPr="003B7E15">
        <w:rPr>
          <w:rStyle w:val="Stil1Char"/>
          <w:rFonts w:ascii="Times New Roman" w:hAnsi="Times New Roman" w:cs="Times New Roman"/>
          <w:b w:val="0"/>
          <w:u w:val="none"/>
        </w:rPr>
        <w:t xml:space="preserve"> i opremanj</w:t>
      </w:r>
      <w:r w:rsidR="00F30C4A" w:rsidRPr="003B7E15">
        <w:rPr>
          <w:rStyle w:val="Stil1Char"/>
          <w:rFonts w:ascii="Times New Roman" w:hAnsi="Times New Roman" w:cs="Times New Roman"/>
          <w:b w:val="0"/>
          <w:u w:val="none"/>
        </w:rPr>
        <w:t>a</w:t>
      </w:r>
      <w:r w:rsidRPr="003B7E15">
        <w:rPr>
          <w:rFonts w:ascii="Times New Roman" w:hAnsi="Times New Roman"/>
        </w:rPr>
        <w:t xml:space="preserve"> </w:t>
      </w:r>
      <w:r w:rsidR="00F30C4A" w:rsidRPr="003B7E15">
        <w:rPr>
          <w:rFonts w:ascii="Times New Roman" w:hAnsi="Times New Roman"/>
        </w:rPr>
        <w:t xml:space="preserve">u </w:t>
      </w:r>
      <w:r w:rsidRPr="003B7E15">
        <w:rPr>
          <w:rFonts w:ascii="Times New Roman" w:hAnsi="Times New Roman"/>
        </w:rPr>
        <w:t xml:space="preserve">iznosu od </w:t>
      </w:r>
      <w:r w:rsidR="006903BB" w:rsidRPr="003B7E15">
        <w:rPr>
          <w:rFonts w:ascii="Times New Roman" w:hAnsi="Times New Roman"/>
        </w:rPr>
        <w:t>1</w:t>
      </w:r>
      <w:r w:rsidR="009D5865" w:rsidRPr="003B7E15">
        <w:rPr>
          <w:rFonts w:ascii="Times New Roman" w:hAnsi="Times New Roman"/>
        </w:rPr>
        <w:t>1</w:t>
      </w:r>
      <w:r w:rsidR="00AA4AFB" w:rsidRPr="003B7E15">
        <w:rPr>
          <w:rFonts w:ascii="Times New Roman" w:hAnsi="Times New Roman"/>
        </w:rPr>
        <w:t>8</w:t>
      </w:r>
      <w:r w:rsidR="006903BB" w:rsidRPr="003B7E15">
        <w:rPr>
          <w:rFonts w:ascii="Times New Roman" w:hAnsi="Times New Roman"/>
        </w:rPr>
        <w:t>.</w:t>
      </w:r>
      <w:r w:rsidR="00AA4AFB" w:rsidRPr="003B7E15">
        <w:rPr>
          <w:rFonts w:ascii="Times New Roman" w:hAnsi="Times New Roman"/>
        </w:rPr>
        <w:t>11</w:t>
      </w:r>
      <w:r w:rsidR="009D5865" w:rsidRPr="003B7E15">
        <w:rPr>
          <w:rFonts w:ascii="Times New Roman" w:hAnsi="Times New Roman"/>
        </w:rPr>
        <w:t>3</w:t>
      </w:r>
      <w:r w:rsidR="006903BB" w:rsidRPr="003B7E15">
        <w:rPr>
          <w:rFonts w:ascii="Times New Roman" w:hAnsi="Times New Roman"/>
        </w:rPr>
        <w:t>.</w:t>
      </w:r>
      <w:r w:rsidR="009D5865" w:rsidRPr="003B7E15">
        <w:rPr>
          <w:rFonts w:ascii="Times New Roman" w:hAnsi="Times New Roman"/>
        </w:rPr>
        <w:t>15</w:t>
      </w:r>
      <w:r w:rsidR="006903BB" w:rsidRPr="003B7E15">
        <w:rPr>
          <w:rFonts w:ascii="Times New Roman" w:hAnsi="Times New Roman"/>
        </w:rPr>
        <w:t>0</w:t>
      </w:r>
      <w:r w:rsidR="007969D4" w:rsidRPr="003B7E15">
        <w:rPr>
          <w:rFonts w:ascii="Times New Roman" w:hAnsi="Times New Roman"/>
          <w:bCs/>
        </w:rPr>
        <w:t xml:space="preserve"> u 202</w:t>
      </w:r>
      <w:r w:rsidR="009D5865" w:rsidRPr="003B7E15">
        <w:rPr>
          <w:rFonts w:ascii="Times New Roman" w:hAnsi="Times New Roman"/>
          <w:bCs/>
        </w:rPr>
        <w:t>3</w:t>
      </w:r>
      <w:r w:rsidR="007969D4" w:rsidRPr="003B7E15">
        <w:rPr>
          <w:rFonts w:ascii="Times New Roman" w:hAnsi="Times New Roman"/>
          <w:bCs/>
        </w:rPr>
        <w:t xml:space="preserve">. godini planirana su sredstva u iznosu od </w:t>
      </w:r>
      <w:r w:rsidR="006903BB" w:rsidRPr="003B7E15">
        <w:rPr>
          <w:rFonts w:ascii="Times New Roman" w:hAnsi="Times New Roman"/>
          <w:bCs/>
        </w:rPr>
        <w:t>1</w:t>
      </w:r>
      <w:r w:rsidR="009D5865" w:rsidRPr="003B7E15">
        <w:rPr>
          <w:rFonts w:ascii="Times New Roman" w:hAnsi="Times New Roman"/>
          <w:bCs/>
        </w:rPr>
        <w:t>09</w:t>
      </w:r>
      <w:r w:rsidR="006903BB" w:rsidRPr="003B7E15">
        <w:rPr>
          <w:rFonts w:ascii="Times New Roman" w:hAnsi="Times New Roman"/>
          <w:bCs/>
        </w:rPr>
        <w:t>.</w:t>
      </w:r>
      <w:r w:rsidR="009D5865" w:rsidRPr="003B7E15">
        <w:rPr>
          <w:rFonts w:ascii="Times New Roman" w:hAnsi="Times New Roman"/>
          <w:bCs/>
        </w:rPr>
        <w:t>304</w:t>
      </w:r>
      <w:r w:rsidR="006903BB" w:rsidRPr="003B7E15">
        <w:rPr>
          <w:rFonts w:ascii="Times New Roman" w:hAnsi="Times New Roman"/>
          <w:bCs/>
        </w:rPr>
        <w:t>.</w:t>
      </w:r>
      <w:r w:rsidR="009D5865" w:rsidRPr="003B7E15">
        <w:rPr>
          <w:rFonts w:ascii="Times New Roman" w:hAnsi="Times New Roman"/>
          <w:bCs/>
        </w:rPr>
        <w:t>340</w:t>
      </w:r>
      <w:r w:rsidR="007969D4" w:rsidRPr="003B7E15">
        <w:rPr>
          <w:rFonts w:ascii="Times New Roman" w:hAnsi="Times New Roman"/>
          <w:bCs/>
        </w:rPr>
        <w:t xml:space="preserve"> kn i u 202</w:t>
      </w:r>
      <w:r w:rsidR="009D5865" w:rsidRPr="003B7E15">
        <w:rPr>
          <w:rFonts w:ascii="Times New Roman" w:hAnsi="Times New Roman"/>
          <w:bCs/>
        </w:rPr>
        <w:t>4</w:t>
      </w:r>
      <w:r w:rsidR="007969D4" w:rsidRPr="003B7E15">
        <w:rPr>
          <w:rFonts w:ascii="Times New Roman" w:hAnsi="Times New Roman"/>
          <w:bCs/>
        </w:rPr>
        <w:t xml:space="preserve">. godini planirana su sredstva u iznosu od </w:t>
      </w:r>
      <w:r w:rsidR="006903BB" w:rsidRPr="003B7E15">
        <w:rPr>
          <w:rFonts w:ascii="Times New Roman" w:hAnsi="Times New Roman"/>
          <w:bCs/>
        </w:rPr>
        <w:t>10</w:t>
      </w:r>
      <w:r w:rsidR="009D5865" w:rsidRPr="003B7E15">
        <w:rPr>
          <w:rFonts w:ascii="Times New Roman" w:hAnsi="Times New Roman"/>
          <w:bCs/>
        </w:rPr>
        <w:t>5</w:t>
      </w:r>
      <w:r w:rsidR="006903BB" w:rsidRPr="003B7E15">
        <w:rPr>
          <w:rFonts w:ascii="Times New Roman" w:hAnsi="Times New Roman"/>
          <w:bCs/>
        </w:rPr>
        <w:t>.58</w:t>
      </w:r>
      <w:r w:rsidR="009D5865" w:rsidRPr="003B7E15">
        <w:rPr>
          <w:rFonts w:ascii="Times New Roman" w:hAnsi="Times New Roman"/>
          <w:bCs/>
        </w:rPr>
        <w:t>5</w:t>
      </w:r>
      <w:r w:rsidR="006903BB" w:rsidRPr="003B7E15">
        <w:rPr>
          <w:rFonts w:ascii="Times New Roman" w:hAnsi="Times New Roman"/>
          <w:bCs/>
        </w:rPr>
        <w:t>.</w:t>
      </w:r>
      <w:r w:rsidR="009D5865" w:rsidRPr="003B7E15">
        <w:rPr>
          <w:rFonts w:ascii="Times New Roman" w:hAnsi="Times New Roman"/>
          <w:bCs/>
        </w:rPr>
        <w:t>5</w:t>
      </w:r>
      <w:r w:rsidR="006903BB" w:rsidRPr="003B7E15">
        <w:rPr>
          <w:rFonts w:ascii="Times New Roman" w:hAnsi="Times New Roman"/>
          <w:bCs/>
        </w:rPr>
        <w:t>90</w:t>
      </w:r>
      <w:r w:rsidR="007969D4" w:rsidRPr="003B7E15">
        <w:rPr>
          <w:rFonts w:ascii="Times New Roman" w:hAnsi="Times New Roman"/>
          <w:bCs/>
        </w:rPr>
        <w:t xml:space="preserve"> kn. </w:t>
      </w:r>
    </w:p>
    <w:p w14:paraId="0EB01F92" w14:textId="77777777" w:rsidR="00B31E97" w:rsidRPr="003B7E15" w:rsidRDefault="00B31E97" w:rsidP="003B7E15">
      <w:pPr>
        <w:jc w:val="both"/>
        <w:rPr>
          <w:rFonts w:ascii="Times New Roman" w:hAnsi="Times New Roman"/>
          <w:bCs/>
        </w:rPr>
      </w:pPr>
    </w:p>
    <w:p w14:paraId="2E5C8B6C" w14:textId="77777777" w:rsidR="00B31E97" w:rsidRPr="003B7E15" w:rsidRDefault="00B31E97" w:rsidP="003B7E15">
      <w:pPr>
        <w:jc w:val="both"/>
        <w:rPr>
          <w:rFonts w:ascii="Times New Roman" w:hAnsi="Times New Roman"/>
        </w:rPr>
      </w:pPr>
      <w:r w:rsidRPr="003B7E15">
        <w:rPr>
          <w:rFonts w:ascii="Times New Roman" w:hAnsi="Times New Roman"/>
        </w:rPr>
        <w:t xml:space="preserve">Imajući u vidu informatizaciju Fonda u tijeku planirano je povećanje pojedinih stavki čime će se pridonijeti podizanju sigurnosne razine informatičkog sustava Fonda. Cilj je preseliti postojeću infrastrukturu u </w:t>
      </w:r>
      <w:proofErr w:type="spellStart"/>
      <w:r w:rsidRPr="003B7E15">
        <w:rPr>
          <w:rFonts w:ascii="Times New Roman" w:hAnsi="Times New Roman"/>
        </w:rPr>
        <w:t>cloud</w:t>
      </w:r>
      <w:proofErr w:type="spellEnd"/>
      <w:r w:rsidRPr="003B7E15">
        <w:rPr>
          <w:rFonts w:ascii="Times New Roman" w:hAnsi="Times New Roman"/>
        </w:rPr>
        <w:t xml:space="preserve"> čime će se povećati sigurnost, stabilnost i dostupnost IT sustava kao i  omogućiti centralizirano upravljanje kompletnim sustavom, te olakšati daljnje spajanje drugih sustava sa sustavom Fonda u budućnosti. Tu se podrazumijevaju efikasna podrška internim procesima Fonda, međusobna komunikacija s drugim informacijskim sustavima kako bi se integrirali poslovni procesi Fonda. Jedan od ciljeva je i pojednostavljenje i osuvremenjivanje komunikacije s obveznicima i ostalim krajnjim korisnicima aplikativnog rješenja putem javnog portala. Koristit će se usluge </w:t>
      </w:r>
      <w:proofErr w:type="spellStart"/>
      <w:r w:rsidRPr="003B7E15">
        <w:rPr>
          <w:rFonts w:ascii="Times New Roman" w:hAnsi="Times New Roman"/>
        </w:rPr>
        <w:t>eGrađani</w:t>
      </w:r>
      <w:proofErr w:type="spellEnd"/>
      <w:r w:rsidRPr="003B7E15">
        <w:rPr>
          <w:rFonts w:ascii="Times New Roman" w:hAnsi="Times New Roman"/>
        </w:rPr>
        <w:t xml:space="preserve"> i </w:t>
      </w:r>
      <w:proofErr w:type="spellStart"/>
      <w:r w:rsidRPr="003B7E15">
        <w:rPr>
          <w:rFonts w:ascii="Times New Roman" w:hAnsi="Times New Roman"/>
        </w:rPr>
        <w:t>ePoslovanje</w:t>
      </w:r>
      <w:proofErr w:type="spellEnd"/>
      <w:r w:rsidRPr="003B7E15">
        <w:rPr>
          <w:rFonts w:ascii="Times New Roman" w:hAnsi="Times New Roman"/>
        </w:rPr>
        <w:t xml:space="preserve"> kojima se </w:t>
      </w:r>
      <w:proofErr w:type="spellStart"/>
      <w:r w:rsidRPr="003B7E15">
        <w:rPr>
          <w:rFonts w:ascii="Times New Roman" w:hAnsi="Times New Roman"/>
        </w:rPr>
        <w:t>informati</w:t>
      </w:r>
      <w:r w:rsidRPr="003B7E15">
        <w:rPr>
          <w:rFonts w:ascii="Times New Roman" w:hAnsi="Times New Roman"/>
          <w:lang w:val="en-GB"/>
        </w:rPr>
        <w:t>zacija</w:t>
      </w:r>
      <w:proofErr w:type="spellEnd"/>
      <w:r w:rsidRPr="003B7E15">
        <w:rPr>
          <w:rFonts w:ascii="Times New Roman" w:hAnsi="Times New Roman"/>
          <w:lang w:val="en-GB"/>
        </w:rPr>
        <w:t xml:space="preserve"> </w:t>
      </w:r>
      <w:proofErr w:type="spellStart"/>
      <w:r w:rsidRPr="003B7E15">
        <w:rPr>
          <w:rFonts w:ascii="Times New Roman" w:hAnsi="Times New Roman"/>
          <w:lang w:val="en-GB"/>
        </w:rPr>
        <w:t>i</w:t>
      </w:r>
      <w:proofErr w:type="spellEnd"/>
      <w:r w:rsidRPr="003B7E15">
        <w:rPr>
          <w:rFonts w:ascii="Times New Roman" w:hAnsi="Times New Roman"/>
          <w:lang w:val="en-GB"/>
        </w:rPr>
        <w:t xml:space="preserve"> </w:t>
      </w:r>
      <w:proofErr w:type="spellStart"/>
      <w:r w:rsidRPr="003B7E15">
        <w:rPr>
          <w:rFonts w:ascii="Times New Roman" w:hAnsi="Times New Roman"/>
          <w:lang w:val="en-GB"/>
        </w:rPr>
        <w:t>digitalizacija</w:t>
      </w:r>
      <w:proofErr w:type="spellEnd"/>
      <w:r w:rsidRPr="003B7E15">
        <w:rPr>
          <w:rFonts w:ascii="Times New Roman" w:hAnsi="Times New Roman"/>
          <w:lang w:val="en-GB"/>
        </w:rPr>
        <w:t xml:space="preserve"> </w:t>
      </w:r>
      <w:proofErr w:type="spellStart"/>
      <w:r w:rsidRPr="003B7E15">
        <w:rPr>
          <w:rFonts w:ascii="Times New Roman" w:hAnsi="Times New Roman"/>
          <w:lang w:val="en-GB"/>
        </w:rPr>
        <w:t>diže</w:t>
      </w:r>
      <w:proofErr w:type="spellEnd"/>
      <w:r w:rsidRPr="003B7E15">
        <w:rPr>
          <w:rFonts w:ascii="Times New Roman" w:hAnsi="Times New Roman"/>
          <w:lang w:val="en-GB"/>
        </w:rPr>
        <w:t xml:space="preserve"> </w:t>
      </w:r>
      <w:proofErr w:type="spellStart"/>
      <w:r w:rsidRPr="003B7E15">
        <w:rPr>
          <w:rFonts w:ascii="Times New Roman" w:hAnsi="Times New Roman"/>
          <w:lang w:val="en-GB"/>
        </w:rPr>
        <w:t>na</w:t>
      </w:r>
      <w:proofErr w:type="spellEnd"/>
      <w:r w:rsidRPr="003B7E15">
        <w:rPr>
          <w:rFonts w:ascii="Times New Roman" w:hAnsi="Times New Roman"/>
          <w:lang w:val="en-GB"/>
        </w:rPr>
        <w:t xml:space="preserve"> </w:t>
      </w:r>
      <w:proofErr w:type="spellStart"/>
      <w:r w:rsidRPr="003B7E15">
        <w:rPr>
          <w:rFonts w:ascii="Times New Roman" w:hAnsi="Times New Roman"/>
          <w:lang w:val="en-GB"/>
        </w:rPr>
        <w:t>višu</w:t>
      </w:r>
      <w:proofErr w:type="spellEnd"/>
      <w:r w:rsidRPr="003B7E15">
        <w:rPr>
          <w:rFonts w:ascii="Times New Roman" w:hAnsi="Times New Roman"/>
          <w:lang w:val="en-GB"/>
        </w:rPr>
        <w:t xml:space="preserve"> </w:t>
      </w:r>
      <w:proofErr w:type="spellStart"/>
      <w:r w:rsidRPr="003B7E15">
        <w:rPr>
          <w:rFonts w:ascii="Times New Roman" w:hAnsi="Times New Roman"/>
          <w:lang w:val="en-GB"/>
        </w:rPr>
        <w:t>razinu</w:t>
      </w:r>
      <w:proofErr w:type="spellEnd"/>
      <w:r w:rsidRPr="003B7E15">
        <w:rPr>
          <w:rFonts w:ascii="Times New Roman" w:hAnsi="Times New Roman"/>
          <w:lang w:val="en-GB"/>
        </w:rPr>
        <w:t xml:space="preserve">. </w:t>
      </w:r>
      <w:proofErr w:type="spellStart"/>
      <w:r w:rsidRPr="003B7E15">
        <w:rPr>
          <w:rFonts w:ascii="Times New Roman" w:hAnsi="Times New Roman"/>
          <w:lang w:val="en-GB"/>
        </w:rPr>
        <w:t>Također</w:t>
      </w:r>
      <w:proofErr w:type="spellEnd"/>
      <w:r w:rsidRPr="003B7E15">
        <w:rPr>
          <w:rFonts w:ascii="Times New Roman" w:hAnsi="Times New Roman"/>
          <w:lang w:val="en-GB"/>
        </w:rPr>
        <w:t xml:space="preserve"> u </w:t>
      </w:r>
      <w:proofErr w:type="spellStart"/>
      <w:r w:rsidRPr="003B7E15">
        <w:rPr>
          <w:rFonts w:ascii="Times New Roman" w:hAnsi="Times New Roman"/>
          <w:lang w:val="en-GB"/>
        </w:rPr>
        <w:t>okviru</w:t>
      </w:r>
      <w:proofErr w:type="spellEnd"/>
      <w:r w:rsidRPr="003B7E15">
        <w:rPr>
          <w:rFonts w:ascii="Times New Roman" w:hAnsi="Times New Roman"/>
          <w:lang w:val="en-GB"/>
        </w:rPr>
        <w:t xml:space="preserve"> </w:t>
      </w:r>
      <w:proofErr w:type="spellStart"/>
      <w:r w:rsidRPr="003B7E15">
        <w:rPr>
          <w:rFonts w:ascii="Times New Roman" w:hAnsi="Times New Roman"/>
          <w:lang w:val="en-GB"/>
        </w:rPr>
        <w:t>ove</w:t>
      </w:r>
      <w:proofErr w:type="spellEnd"/>
      <w:r w:rsidRPr="003B7E15">
        <w:rPr>
          <w:rFonts w:ascii="Times New Roman" w:hAnsi="Times New Roman"/>
          <w:lang w:val="en-GB"/>
        </w:rPr>
        <w:t xml:space="preserve"> </w:t>
      </w:r>
      <w:proofErr w:type="spellStart"/>
      <w:r w:rsidRPr="003B7E15">
        <w:rPr>
          <w:rFonts w:ascii="Times New Roman" w:hAnsi="Times New Roman"/>
          <w:lang w:val="en-GB"/>
        </w:rPr>
        <w:t>aktivnosti</w:t>
      </w:r>
      <w:proofErr w:type="spellEnd"/>
      <w:r w:rsidRPr="003B7E15">
        <w:rPr>
          <w:rFonts w:ascii="Times New Roman" w:hAnsi="Times New Roman"/>
          <w:lang w:val="en-GB"/>
        </w:rPr>
        <w:t xml:space="preserve"> </w:t>
      </w:r>
      <w:proofErr w:type="spellStart"/>
      <w:r w:rsidRPr="003B7E15">
        <w:rPr>
          <w:rFonts w:ascii="Times New Roman" w:hAnsi="Times New Roman"/>
          <w:lang w:val="en-GB"/>
        </w:rPr>
        <w:t>planirana</w:t>
      </w:r>
      <w:proofErr w:type="spellEnd"/>
      <w:r w:rsidRPr="003B7E15">
        <w:rPr>
          <w:rFonts w:ascii="Times New Roman" w:hAnsi="Times New Roman"/>
        </w:rPr>
        <w:t xml:space="preserve"> je zamjena postojeće informatičke opreme zbog starosti. Cilj je zamijeniti i staru komunikacijsku opremu kako bi se osigurao kontinuitet poslovanja Fonda.</w:t>
      </w:r>
    </w:p>
    <w:p w14:paraId="4512B381" w14:textId="6E1E7D6D" w:rsidR="00B32954" w:rsidRPr="003B7E15" w:rsidRDefault="00B32954" w:rsidP="003B7E15">
      <w:pPr>
        <w:jc w:val="both"/>
        <w:rPr>
          <w:rFonts w:ascii="Times New Roman" w:hAnsi="Times New Roman"/>
          <w:bCs/>
        </w:rPr>
      </w:pPr>
    </w:p>
    <w:p w14:paraId="09C4BBFD" w14:textId="62C7F892" w:rsidR="00EE0276" w:rsidRPr="003B7E15" w:rsidRDefault="00D86157" w:rsidP="003B7E15">
      <w:pPr>
        <w:jc w:val="both"/>
        <w:rPr>
          <w:rFonts w:ascii="Times New Roman" w:hAnsi="Times New Roman"/>
          <w:bCs/>
        </w:rPr>
      </w:pPr>
      <w:r w:rsidRPr="003B7E15">
        <w:rPr>
          <w:rFonts w:ascii="Times New Roman" w:hAnsi="Times New Roman"/>
        </w:rPr>
        <w:t xml:space="preserve">U okviru provedbe </w:t>
      </w:r>
      <w:r w:rsidRPr="003B7E15">
        <w:rPr>
          <w:rFonts w:ascii="Times New Roman" w:hAnsi="Times New Roman"/>
          <w:bCs/>
        </w:rPr>
        <w:t>tehničke pomoći iz Operativnog programa „Konkurentnost i kohezija 2014.-2020.“, a z</w:t>
      </w:r>
      <w:r w:rsidRPr="003B7E15">
        <w:rPr>
          <w:rFonts w:ascii="Times New Roman" w:hAnsi="Times New Roman"/>
        </w:rPr>
        <w:t xml:space="preserve">a potrebe obavljanja poslova i funkcija Posredničkog tijela razine 2, </w:t>
      </w:r>
      <w:r w:rsidR="00EE0276" w:rsidRPr="003B7E15">
        <w:rPr>
          <w:rFonts w:ascii="Times New Roman" w:hAnsi="Times New Roman"/>
          <w:bCs/>
        </w:rPr>
        <w:t xml:space="preserve">u 2022. godini planirana su sredstva u iznosu od </w:t>
      </w:r>
      <w:r w:rsidR="00DF7B1D" w:rsidRPr="003B7E15">
        <w:rPr>
          <w:rFonts w:ascii="Times New Roman" w:hAnsi="Times New Roman"/>
          <w:bCs/>
        </w:rPr>
        <w:t>29.516.400</w:t>
      </w:r>
      <w:r w:rsidR="00EE0276" w:rsidRPr="003B7E15">
        <w:rPr>
          <w:rFonts w:ascii="Times New Roman" w:hAnsi="Times New Roman"/>
          <w:bCs/>
        </w:rPr>
        <w:t xml:space="preserve"> kn, u 2023. godini planirana su sredstva u iznosu od 28.046.400 kn i u 2024. godini u iznosu od 24.156.400 kn.</w:t>
      </w:r>
    </w:p>
    <w:p w14:paraId="7E423EB3" w14:textId="555DC7BF" w:rsidR="00010752" w:rsidRPr="003B7E15" w:rsidRDefault="00010752" w:rsidP="003B7E15">
      <w:pPr>
        <w:jc w:val="both"/>
        <w:rPr>
          <w:rFonts w:ascii="Times New Roman" w:hAnsi="Times New Roman"/>
          <w:bCs/>
        </w:rPr>
      </w:pPr>
      <w:r w:rsidRPr="003B7E15">
        <w:rPr>
          <w:rFonts w:ascii="Times New Roman" w:hAnsi="Times New Roman"/>
        </w:rPr>
        <w:t xml:space="preserve">    </w:t>
      </w:r>
      <w:r w:rsidRPr="003B7E15">
        <w:rPr>
          <w:rFonts w:ascii="Times New Roman" w:hAnsi="Times New Roman"/>
          <w:bCs/>
        </w:rPr>
        <w:t xml:space="preserve"> </w:t>
      </w:r>
    </w:p>
    <w:p w14:paraId="50B58AB0" w14:textId="343EC6D4" w:rsidR="00602E16" w:rsidRPr="003B7E15" w:rsidRDefault="00602E16" w:rsidP="003B7E15">
      <w:pPr>
        <w:rPr>
          <w:rFonts w:ascii="Times New Roman" w:hAnsi="Times New Roman"/>
        </w:rPr>
      </w:pPr>
      <w:r w:rsidRPr="003B7E15">
        <w:rPr>
          <w:rFonts w:ascii="Times New Roman" w:hAnsi="Times New Roman"/>
        </w:rPr>
        <w:t xml:space="preserve">Za projekt </w:t>
      </w:r>
      <w:proofErr w:type="spellStart"/>
      <w:r w:rsidRPr="003B7E15">
        <w:rPr>
          <w:rFonts w:ascii="Times New Roman" w:hAnsi="Times New Roman"/>
        </w:rPr>
        <w:t>Interreg</w:t>
      </w:r>
      <w:proofErr w:type="spellEnd"/>
      <w:r w:rsidRPr="003B7E15">
        <w:rPr>
          <w:rFonts w:ascii="Times New Roman" w:hAnsi="Times New Roman"/>
        </w:rPr>
        <w:t xml:space="preserve"> projekt „</w:t>
      </w:r>
      <w:proofErr w:type="spellStart"/>
      <w:r w:rsidRPr="003B7E15">
        <w:rPr>
          <w:rFonts w:ascii="Times New Roman" w:hAnsi="Times New Roman"/>
        </w:rPr>
        <w:t>Firespol</w:t>
      </w:r>
      <w:proofErr w:type="spellEnd"/>
      <w:r w:rsidRPr="003B7E15">
        <w:rPr>
          <w:rFonts w:ascii="Times New Roman" w:hAnsi="Times New Roman"/>
        </w:rPr>
        <w:t>“</w:t>
      </w:r>
      <w:r w:rsidRPr="003B7E15">
        <w:rPr>
          <w:rFonts w:ascii="Times New Roman" w:hAnsi="Times New Roman"/>
          <w:bCs/>
        </w:rPr>
        <w:t xml:space="preserve"> – financijski instrumenti u projektima obnovljivih izvo</w:t>
      </w:r>
      <w:r w:rsidR="002872BB" w:rsidRPr="003B7E15">
        <w:rPr>
          <w:rFonts w:ascii="Times New Roman" w:hAnsi="Times New Roman"/>
          <w:bCs/>
        </w:rPr>
        <w:t xml:space="preserve">ra energije, Fond u 2022. godini </w:t>
      </w:r>
      <w:r w:rsidRPr="003B7E15">
        <w:rPr>
          <w:rFonts w:ascii="Times New Roman" w:hAnsi="Times New Roman"/>
          <w:bCs/>
        </w:rPr>
        <w:t xml:space="preserve">očekuje prihod u iznosu od </w:t>
      </w:r>
      <w:r w:rsidR="002E45E7" w:rsidRPr="003B7E15">
        <w:rPr>
          <w:rFonts w:ascii="Times New Roman" w:hAnsi="Times New Roman"/>
          <w:bCs/>
        </w:rPr>
        <w:t>188.900</w:t>
      </w:r>
      <w:r w:rsidRPr="003B7E15">
        <w:rPr>
          <w:rFonts w:ascii="Times New Roman" w:hAnsi="Times New Roman"/>
          <w:bCs/>
        </w:rPr>
        <w:t xml:space="preserve"> kn za provođenje aktivnosti koje su obuhvaćene u planu rashoda za Administrativno upravljanje i opremanje u iznosu od 319.000 kn.     </w:t>
      </w:r>
    </w:p>
    <w:p w14:paraId="5F965AE0" w14:textId="77777777" w:rsidR="00602E16" w:rsidRPr="003B7E15" w:rsidRDefault="00602E16" w:rsidP="003B7E15">
      <w:pPr>
        <w:rPr>
          <w:rFonts w:ascii="Times New Roman" w:hAnsi="Times New Roman"/>
        </w:rPr>
      </w:pPr>
    </w:p>
    <w:p w14:paraId="26293485" w14:textId="77777777" w:rsidR="00602E16" w:rsidRPr="003B7E15" w:rsidRDefault="00602E16" w:rsidP="003B7E15">
      <w:pPr>
        <w:jc w:val="both"/>
        <w:rPr>
          <w:rFonts w:ascii="Times New Roman" w:hAnsi="Times New Roman"/>
        </w:rPr>
      </w:pPr>
      <w:r w:rsidRPr="003B7E15">
        <w:rPr>
          <w:rFonts w:ascii="Times New Roman" w:hAnsi="Times New Roman"/>
        </w:rPr>
        <w:t xml:space="preserve">Cilj ovog projekta je razmjena znanja i iskustava između zemalja članica kroz primjere najbolje prakse u projektima obnovljivih izvora energije te izrada Akcijskog plana implementacije Financijskih instrumenata u projektima obnovljivih izvora energije kao i promocija korištenja obnovljivih izvora energije te smanjenja potrošnje energije. </w:t>
      </w:r>
    </w:p>
    <w:p w14:paraId="72AE604A" w14:textId="7E4C1E2A" w:rsidR="00925BB0" w:rsidRPr="003B7E15" w:rsidRDefault="00925BB0" w:rsidP="003B7E15">
      <w:pPr>
        <w:pStyle w:val="Naslov3"/>
        <w:spacing w:before="0"/>
        <w:rPr>
          <w:rFonts w:ascii="Times New Roman" w:hAnsi="Times New Roman" w:cs="Times New Roman"/>
          <w:color w:val="auto"/>
        </w:rPr>
      </w:pPr>
    </w:p>
    <w:p w14:paraId="492E1C55" w14:textId="0901B216" w:rsidR="00502521" w:rsidRPr="003B7E15" w:rsidRDefault="00502521" w:rsidP="003B7E15">
      <w:pPr>
        <w:rPr>
          <w:rFonts w:ascii="Times New Roman" w:hAnsi="Times New Roman"/>
        </w:rPr>
      </w:pPr>
    </w:p>
    <w:p w14:paraId="31BA6C97" w14:textId="0019A3D2" w:rsidR="00323DBF" w:rsidRPr="003B7E15" w:rsidRDefault="00323DBF" w:rsidP="003B7E15">
      <w:pPr>
        <w:pStyle w:val="Naslov3"/>
        <w:spacing w:before="0"/>
        <w:rPr>
          <w:rFonts w:ascii="Times New Roman" w:hAnsi="Times New Roman" w:cs="Times New Roman"/>
          <w:color w:val="auto"/>
        </w:rPr>
      </w:pPr>
      <w:bookmarkStart w:id="7" w:name="_Toc83373885"/>
      <w:r w:rsidRPr="003B7E15">
        <w:rPr>
          <w:rFonts w:ascii="Times New Roman" w:hAnsi="Times New Roman" w:cs="Times New Roman"/>
          <w:color w:val="auto"/>
        </w:rPr>
        <w:t>PROGRAMI I PROJEKTI ZAŠTITE OKOLIŠA</w:t>
      </w:r>
      <w:bookmarkEnd w:id="7"/>
      <w:r w:rsidRPr="003B7E15">
        <w:rPr>
          <w:rFonts w:ascii="Times New Roman" w:hAnsi="Times New Roman" w:cs="Times New Roman"/>
          <w:color w:val="auto"/>
        </w:rPr>
        <w:t> </w:t>
      </w:r>
    </w:p>
    <w:p w14:paraId="57E4BB44" w14:textId="77777777" w:rsidR="00323DBF" w:rsidRPr="003B7E15" w:rsidRDefault="00323DBF" w:rsidP="003B7E15">
      <w:pPr>
        <w:ind w:firstLine="708"/>
        <w:jc w:val="both"/>
        <w:rPr>
          <w:rFonts w:ascii="Times New Roman" w:hAnsi="Times New Roman"/>
        </w:rPr>
      </w:pPr>
    </w:p>
    <w:p w14:paraId="45B7DEE8" w14:textId="77777777" w:rsidR="00DB6227" w:rsidRPr="003B7E15" w:rsidRDefault="00DB6227" w:rsidP="003B7E15">
      <w:pPr>
        <w:jc w:val="both"/>
        <w:rPr>
          <w:rFonts w:ascii="Times New Roman" w:hAnsi="Times New Roman"/>
          <w:b/>
        </w:rPr>
      </w:pPr>
      <w:r w:rsidRPr="003B7E15">
        <w:rPr>
          <w:rFonts w:ascii="Times New Roman" w:hAnsi="Times New Roman"/>
        </w:rPr>
        <w:t xml:space="preserve">Očuvanje okoliša i prirode jedna je od najvećih vrijednosti ustavnog poretka Republike Hrvatske. Sustavno unaprjeđenje stanja okoliša i realizacija postavljenih ciljeva, bez značajnog udjela Fonda u ulaganjima vezanim za programe i </w:t>
      </w:r>
      <w:r w:rsidRPr="003B7E15">
        <w:rPr>
          <w:rStyle w:val="Stil1Char"/>
          <w:rFonts w:ascii="Times New Roman" w:eastAsiaTheme="majorEastAsia" w:hAnsi="Times New Roman" w:cs="Times New Roman"/>
          <w:b w:val="0"/>
          <w:u w:val="none"/>
        </w:rPr>
        <w:t>projekte zaštite okoliša, ne bi bila moguća.</w:t>
      </w:r>
    </w:p>
    <w:p w14:paraId="39EF4625" w14:textId="77777777" w:rsidR="00DB6227" w:rsidRPr="003B7E15" w:rsidRDefault="00DB6227" w:rsidP="003B7E15">
      <w:pPr>
        <w:jc w:val="both"/>
        <w:rPr>
          <w:rStyle w:val="Neupadljivoisticanje"/>
          <w:rFonts w:ascii="Times New Roman" w:hAnsi="Times New Roman"/>
          <w:i w:val="0"/>
          <w:color w:val="auto"/>
        </w:rPr>
      </w:pPr>
    </w:p>
    <w:p w14:paraId="2B62C771" w14:textId="77777777" w:rsidR="00DB6227" w:rsidRPr="003B7E15" w:rsidRDefault="00DB6227" w:rsidP="003B7E15">
      <w:pPr>
        <w:pStyle w:val="Obinitekst"/>
        <w:jc w:val="both"/>
        <w:rPr>
          <w:rFonts w:ascii="Times New Roman" w:hAnsi="Times New Roman" w:cs="Times New Roman"/>
          <w:iCs/>
          <w:sz w:val="24"/>
          <w:szCs w:val="24"/>
        </w:rPr>
      </w:pPr>
      <w:r w:rsidRPr="003B7E15">
        <w:rPr>
          <w:rFonts w:ascii="Times New Roman" w:hAnsi="Times New Roman" w:cs="Times New Roman"/>
          <w:iCs/>
          <w:sz w:val="24"/>
          <w:szCs w:val="24"/>
        </w:rPr>
        <w:t>Stanje u zaštiti okoliša je u posljednjih nekoliko godina poboljšano, međutim u pojedinim segmentima još uvijek nije zadovoljavajuće. Ozbiljan ekološki problem je neodgovarajuće gospodarenje otpadom koje negativno utječe na okoliš, može dovesti do onečišćenja voda, tla, zraka, utjecati na klimatske promjene, ekosustave i ljudsko zdravlje. Međutim, pravilnim gospodarenjem dobiva se temelj za zaštitu okoliša i prirode te osnovu za uspostavu održivog razvoja, racionalno korištenje prirodnih resursa i energije. Utjecaj lokacija za obradu otpada na okoliš je minimaliziran, zbog visokih kriterija koje takve lokacije moraju zadovoljiti, međutim još uvijek je potrebno ulagati značajna sredstva u projekte edukacije i informiranja javnosti kako bi se izbjegao „</w:t>
      </w:r>
      <w:proofErr w:type="spellStart"/>
      <w:r w:rsidRPr="003B7E15">
        <w:rPr>
          <w:rFonts w:ascii="Times New Roman" w:hAnsi="Times New Roman" w:cs="Times New Roman"/>
          <w:iCs/>
          <w:sz w:val="24"/>
          <w:szCs w:val="24"/>
        </w:rPr>
        <w:t>nimby</w:t>
      </w:r>
      <w:proofErr w:type="spellEnd"/>
      <w:r w:rsidRPr="003B7E15">
        <w:rPr>
          <w:rFonts w:ascii="Times New Roman" w:hAnsi="Times New Roman" w:cs="Times New Roman"/>
          <w:iCs/>
          <w:sz w:val="24"/>
          <w:szCs w:val="24"/>
        </w:rPr>
        <w:t xml:space="preserve"> </w:t>
      </w:r>
      <w:proofErr w:type="spellStart"/>
      <w:r w:rsidRPr="003B7E15">
        <w:rPr>
          <w:rFonts w:ascii="Times New Roman" w:hAnsi="Times New Roman" w:cs="Times New Roman"/>
          <w:iCs/>
          <w:sz w:val="24"/>
          <w:szCs w:val="24"/>
        </w:rPr>
        <w:t>effekt</w:t>
      </w:r>
      <w:proofErr w:type="spellEnd"/>
      <w:r w:rsidRPr="003B7E15">
        <w:rPr>
          <w:rFonts w:ascii="Times New Roman" w:hAnsi="Times New Roman" w:cs="Times New Roman"/>
          <w:iCs/>
          <w:sz w:val="24"/>
          <w:szCs w:val="24"/>
        </w:rPr>
        <w:t>“ (</w:t>
      </w:r>
      <w:proofErr w:type="spellStart"/>
      <w:r w:rsidRPr="003B7E15">
        <w:rPr>
          <w:rFonts w:ascii="Times New Roman" w:hAnsi="Times New Roman" w:cs="Times New Roman"/>
          <w:iCs/>
          <w:sz w:val="24"/>
          <w:szCs w:val="24"/>
        </w:rPr>
        <w:t>Not-in-my</w:t>
      </w:r>
      <w:proofErr w:type="spellEnd"/>
      <w:r w:rsidRPr="003B7E15">
        <w:rPr>
          <w:rFonts w:ascii="Times New Roman" w:hAnsi="Times New Roman" w:cs="Times New Roman"/>
          <w:iCs/>
          <w:sz w:val="24"/>
          <w:szCs w:val="24"/>
        </w:rPr>
        <w:t xml:space="preserve"> </w:t>
      </w:r>
      <w:proofErr w:type="spellStart"/>
      <w:r w:rsidRPr="003B7E15">
        <w:rPr>
          <w:rFonts w:ascii="Times New Roman" w:hAnsi="Times New Roman" w:cs="Times New Roman"/>
          <w:iCs/>
          <w:sz w:val="24"/>
          <w:szCs w:val="24"/>
        </w:rPr>
        <w:t>Back</w:t>
      </w:r>
      <w:proofErr w:type="spellEnd"/>
      <w:r w:rsidRPr="003B7E15">
        <w:rPr>
          <w:rFonts w:ascii="Times New Roman" w:hAnsi="Times New Roman" w:cs="Times New Roman"/>
          <w:iCs/>
          <w:sz w:val="24"/>
          <w:szCs w:val="24"/>
        </w:rPr>
        <w:t xml:space="preserve"> </w:t>
      </w:r>
      <w:proofErr w:type="spellStart"/>
      <w:r w:rsidRPr="003B7E15">
        <w:rPr>
          <w:rFonts w:ascii="Times New Roman" w:hAnsi="Times New Roman" w:cs="Times New Roman"/>
          <w:iCs/>
          <w:sz w:val="24"/>
          <w:szCs w:val="24"/>
        </w:rPr>
        <w:t>Yard</w:t>
      </w:r>
      <w:proofErr w:type="spellEnd"/>
      <w:r w:rsidRPr="003B7E15">
        <w:rPr>
          <w:rFonts w:ascii="Times New Roman" w:hAnsi="Times New Roman" w:cs="Times New Roman"/>
          <w:iCs/>
          <w:sz w:val="24"/>
          <w:szCs w:val="24"/>
        </w:rPr>
        <w:t xml:space="preserve"> ili NIMBY </w:t>
      </w:r>
      <w:r w:rsidRPr="003B7E15">
        <w:rPr>
          <w:rFonts w:ascii="Times New Roman" w:hAnsi="Times New Roman" w:cs="Times New Roman"/>
          <w:iCs/>
          <w:sz w:val="24"/>
          <w:szCs w:val="24"/>
        </w:rPr>
        <w:lastRenderedPageBreak/>
        <w:t xml:space="preserve">efekt), odnosno kako bi se izbjegla negativna reakcija građana koji smatraju da će se realizacijom takvih projekata u njihovom okruženju ugroziti njihova zajednica u vidu pogoršanja kvalitete života. </w:t>
      </w:r>
    </w:p>
    <w:p w14:paraId="078A1744" w14:textId="77777777" w:rsidR="00DB6227" w:rsidRPr="003B7E15" w:rsidRDefault="00DB6227" w:rsidP="003B7E15">
      <w:pPr>
        <w:pStyle w:val="Obinitekst"/>
        <w:jc w:val="both"/>
        <w:rPr>
          <w:rFonts w:ascii="Times New Roman" w:hAnsi="Times New Roman" w:cs="Times New Roman"/>
          <w:iCs/>
          <w:sz w:val="24"/>
          <w:szCs w:val="24"/>
        </w:rPr>
      </w:pPr>
    </w:p>
    <w:p w14:paraId="57AB3DAE"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 xml:space="preserve">Desetogodišnja razvojna strategija Europa 2020, kao jedna od osnovnih prioritetnih razvoja EU uključuje održivi rast, tj. promicanje ekonomije koja učinkovitije iskorištava resurse, koja je zelenija i konkurentnija. Središnji aspekt ove strategije je prelazak s postojećeg, linearnog, na kružno gospodarstvo, ekonomski model koji osigurava održivo gospodarenje resursima i produžavanje životnog vijeka materijala i proizvoda. Cilj ovog modela je svesti nastajanje otpada na najmanju moguću mjeru i to komunalnog otpada i otpada koji nastaje u proizvodnim procesima i to sustavno tijekom čitavog životnog ciklusa proizvoda i njegovih komponenti. </w:t>
      </w:r>
    </w:p>
    <w:p w14:paraId="5F6A1BF8" w14:textId="77777777" w:rsidR="00DB6227" w:rsidRPr="003B7E15" w:rsidRDefault="00DB6227" w:rsidP="003B7E15">
      <w:pPr>
        <w:pStyle w:val="Obinitekst"/>
        <w:jc w:val="both"/>
        <w:rPr>
          <w:rFonts w:ascii="Times New Roman" w:hAnsi="Times New Roman" w:cs="Times New Roman"/>
          <w:sz w:val="24"/>
          <w:szCs w:val="24"/>
        </w:rPr>
      </w:pPr>
    </w:p>
    <w:p w14:paraId="04BFD82F"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 xml:space="preserve">Europski zeleni plan inzistira, ne samo na odvojenom prikupljanju i recikliranju, već i na povećanju stope korištenja </w:t>
      </w:r>
      <w:proofErr w:type="spellStart"/>
      <w:r w:rsidRPr="003B7E15">
        <w:rPr>
          <w:rFonts w:ascii="Times New Roman" w:hAnsi="Times New Roman" w:cs="Times New Roman"/>
          <w:sz w:val="24"/>
          <w:szCs w:val="24"/>
        </w:rPr>
        <w:t>reciklata</w:t>
      </w:r>
      <w:proofErr w:type="spellEnd"/>
      <w:r w:rsidRPr="003B7E15">
        <w:rPr>
          <w:rFonts w:ascii="Times New Roman" w:hAnsi="Times New Roman" w:cs="Times New Roman"/>
          <w:sz w:val="24"/>
          <w:szCs w:val="24"/>
        </w:rPr>
        <w:t xml:space="preserve"> u proizvodnji novih proizvoda. Isključivo zeleno gospodarstvo jamči da se odvojeno prikupljeni otpad ne odlaže, već da se povećava potražnja za </w:t>
      </w:r>
      <w:proofErr w:type="spellStart"/>
      <w:r w:rsidRPr="003B7E15">
        <w:rPr>
          <w:rFonts w:ascii="Times New Roman" w:hAnsi="Times New Roman" w:cs="Times New Roman"/>
          <w:sz w:val="24"/>
          <w:szCs w:val="24"/>
        </w:rPr>
        <w:t>reciklatima</w:t>
      </w:r>
      <w:proofErr w:type="spellEnd"/>
      <w:r w:rsidRPr="003B7E15">
        <w:rPr>
          <w:rFonts w:ascii="Times New Roman" w:hAnsi="Times New Roman" w:cs="Times New Roman"/>
          <w:sz w:val="24"/>
          <w:szCs w:val="24"/>
        </w:rPr>
        <w:t>.</w:t>
      </w:r>
    </w:p>
    <w:p w14:paraId="4ED52371" w14:textId="77777777" w:rsidR="00DB6227" w:rsidRPr="003B7E15" w:rsidRDefault="00DB6227" w:rsidP="003B7E15">
      <w:pPr>
        <w:pStyle w:val="Obinitekst"/>
        <w:jc w:val="both"/>
        <w:rPr>
          <w:rFonts w:ascii="Times New Roman" w:hAnsi="Times New Roman" w:cs="Times New Roman"/>
          <w:sz w:val="24"/>
          <w:szCs w:val="24"/>
        </w:rPr>
      </w:pPr>
    </w:p>
    <w:p w14:paraId="61BD91DF" w14:textId="77777777" w:rsidR="00DB6227" w:rsidRPr="003B7E15" w:rsidRDefault="00DB6227" w:rsidP="003B7E15">
      <w:pPr>
        <w:pStyle w:val="Obinitekst"/>
        <w:jc w:val="both"/>
        <w:rPr>
          <w:rFonts w:ascii="Times New Roman" w:hAnsi="Times New Roman" w:cs="Times New Roman"/>
          <w:iCs/>
          <w:sz w:val="24"/>
          <w:szCs w:val="24"/>
        </w:rPr>
      </w:pPr>
      <w:r w:rsidRPr="003B7E15">
        <w:rPr>
          <w:rFonts w:ascii="Times New Roman" w:hAnsi="Times New Roman" w:cs="Times New Roman"/>
          <w:iCs/>
          <w:sz w:val="24"/>
          <w:szCs w:val="24"/>
        </w:rPr>
        <w:t>U posljednje dvije godine u Republici Hrvatskoj došlo je do brzih pozitivnih promjena u odvojenom prikupljanju otpada o čemu svjedoče i privremeni  podaci Ministarstva gospodarstva i održivog razvoja o stopi odvojenog skupljanja otpada koja za 2020. godinu iznosi 41%, a što je povećanje od 4 postotna boda u odnosu na 2019. godinu, odnosno povećanje za 10 postotna boda u odnosu na 2018. godinu. Ovo je rezultat značajnih ulaganja EU i nacionalnih sredstava u infrastrukturu za odvajanje otpada i edukaciju stanovništva.</w:t>
      </w:r>
    </w:p>
    <w:p w14:paraId="40920076" w14:textId="77777777" w:rsidR="00DB6227" w:rsidRPr="003B7E15" w:rsidRDefault="00DB6227" w:rsidP="003B7E15">
      <w:pPr>
        <w:pStyle w:val="Obinitekst"/>
        <w:jc w:val="both"/>
        <w:rPr>
          <w:rFonts w:ascii="Times New Roman" w:hAnsi="Times New Roman" w:cs="Times New Roman"/>
          <w:sz w:val="24"/>
          <w:szCs w:val="24"/>
        </w:rPr>
      </w:pPr>
    </w:p>
    <w:p w14:paraId="3C2890A6"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Radi navedenog, Fond će u sektoru gospodarenja otpadom u 2022. godini nastaviti ulagati u preuzete obveze i provoditi mjere koje dovode do uspostave cjelovitog sustava gospodarenja otpadom te postizanja ciljeva i obveza sukladno EU i nacionalnom zakonodavstvu, a koje su definirane Planom gospodarenja otpadom Republike Hrvatske za razdoblje 2017. – 2022. godine (NN 3/17) i Zakonom o gospodarenju otpadom (NN 84/2021).</w:t>
      </w:r>
    </w:p>
    <w:p w14:paraId="7B420BB7" w14:textId="77777777" w:rsidR="00DB6227" w:rsidRPr="003B7E15" w:rsidRDefault="00DB6227" w:rsidP="003B7E15">
      <w:pPr>
        <w:pStyle w:val="Obinitekst"/>
        <w:jc w:val="both"/>
        <w:rPr>
          <w:rFonts w:ascii="Times New Roman" w:hAnsi="Times New Roman" w:cs="Times New Roman"/>
          <w:sz w:val="24"/>
          <w:szCs w:val="24"/>
        </w:rPr>
      </w:pPr>
    </w:p>
    <w:p w14:paraId="2FC85C66"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Politika klimatskih promjena sastoji se od dva ključna elementa: ublažavanja klimatskih promjena i prilagodbe klimatskim promjenama, koji zapravo jedan drugog nadopunjuju. Smanjenje emisija stakleničkih plinova dovodi do ublažavanja klimatskih promjena dok prilagodba podrazumijeva procjenu štetnih utjecaja klimatskih promjena te poduzimanje primjerenih mjera s ciljem sprečavanja ili smanjenja potencijalnih šteta koje one mogu uzrokovati.</w:t>
      </w:r>
    </w:p>
    <w:p w14:paraId="348D84B4" w14:textId="77777777" w:rsidR="00DB6227" w:rsidRPr="003B7E15" w:rsidRDefault="00DB6227" w:rsidP="003B7E15">
      <w:pPr>
        <w:pStyle w:val="Obinitekst"/>
        <w:jc w:val="both"/>
        <w:rPr>
          <w:rFonts w:ascii="Times New Roman" w:hAnsi="Times New Roman" w:cs="Times New Roman"/>
          <w:sz w:val="24"/>
          <w:szCs w:val="24"/>
        </w:rPr>
      </w:pPr>
    </w:p>
    <w:p w14:paraId="3428CA74"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 xml:space="preserve">Hrvatski sabor je 2. lipnja 2021. usvojio Strategiju </w:t>
      </w:r>
      <w:proofErr w:type="spellStart"/>
      <w:r w:rsidRPr="003B7E15">
        <w:rPr>
          <w:rFonts w:ascii="Times New Roman" w:hAnsi="Times New Roman" w:cs="Times New Roman"/>
          <w:sz w:val="24"/>
          <w:szCs w:val="24"/>
        </w:rPr>
        <w:t>niskougljičnog</w:t>
      </w:r>
      <w:proofErr w:type="spellEnd"/>
      <w:r w:rsidRPr="003B7E15">
        <w:rPr>
          <w:rFonts w:ascii="Times New Roman" w:hAnsi="Times New Roman" w:cs="Times New Roman"/>
          <w:sz w:val="24"/>
          <w:szCs w:val="24"/>
        </w:rPr>
        <w:t xml:space="preserve"> razvoja Republike Hrvatske do 2030. s pogledom na 2050. godinu (NN 63/2021)</w:t>
      </w:r>
      <w:r w:rsidRPr="003B7E15">
        <w:rPr>
          <w:rFonts w:ascii="Times New Roman" w:hAnsi="Times New Roman" w:cs="Times New Roman"/>
          <w:sz w:val="24"/>
          <w:szCs w:val="24"/>
          <w:shd w:val="clear" w:color="auto" w:fill="FFFFFF"/>
        </w:rPr>
        <w:t>, a Ministarstvo gospodarstva i održivog razvoja izrađuje petogodišnji Akcijski plan za provedbu Strategije, koji će uključiti mjere za postizanje većeg smanjenja emisija do 2030. godine i postizanje klimatske neutralnosti do 2050.</w:t>
      </w:r>
    </w:p>
    <w:p w14:paraId="1BEB8E8C" w14:textId="77777777" w:rsidR="00DB6227" w:rsidRPr="003B7E15" w:rsidRDefault="00DB6227" w:rsidP="003B7E15">
      <w:pPr>
        <w:pStyle w:val="Obinitekst"/>
        <w:jc w:val="both"/>
        <w:rPr>
          <w:rFonts w:ascii="Times New Roman" w:hAnsi="Times New Roman" w:cs="Times New Roman"/>
          <w:sz w:val="24"/>
          <w:szCs w:val="24"/>
        </w:rPr>
      </w:pPr>
    </w:p>
    <w:p w14:paraId="36C8527F"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 xml:space="preserve">Cilj Strategije prilagodbe klimatskim promjenama u Republici Hrvatskoj za razdoblje do 2040. godine s pogledom na 2070. godinu (NN 46/2020) </w:t>
      </w:r>
      <w:r w:rsidRPr="003B7E15">
        <w:rPr>
          <w:rFonts w:ascii="Times New Roman" w:hAnsi="Times New Roman" w:cs="Times New Roman"/>
          <w:sz w:val="24"/>
          <w:szCs w:val="24"/>
          <w:shd w:val="clear" w:color="auto" w:fill="FFFFFF"/>
        </w:rPr>
        <w:t>je osvijestiti važnost i prijetnje klimatskih promjena za društvo te nužnost integracije koncepta prilagodbe klimatskim promjenama u postojeće i nove politike, kako bi se smanjila ranjivost okoliša, gospodarstva i društva uzrokovana klimatskim promjenama. Uz to, cilj je potaknuti znanstvena istraživanja kako bi se bolje shvatila kompleksnost utjecaja klimatskih promjena i smanjio stupanj neizvjesnosti vezan uz učinke klimatskih promjena.</w:t>
      </w:r>
    </w:p>
    <w:p w14:paraId="3E11B079" w14:textId="77777777" w:rsidR="00DB6227" w:rsidRPr="003B7E15" w:rsidRDefault="00DB6227" w:rsidP="003B7E15">
      <w:pPr>
        <w:pStyle w:val="Obinitekst"/>
        <w:jc w:val="both"/>
        <w:rPr>
          <w:rFonts w:ascii="Times New Roman" w:hAnsi="Times New Roman" w:cs="Times New Roman"/>
          <w:sz w:val="24"/>
          <w:szCs w:val="24"/>
        </w:rPr>
      </w:pPr>
    </w:p>
    <w:p w14:paraId="47ABDFBC"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 xml:space="preserve">Dodatno, klimatske promjene smatraju se jednim od glavnih uzroka gubitka </w:t>
      </w:r>
      <w:proofErr w:type="spellStart"/>
      <w:r w:rsidRPr="003B7E15">
        <w:rPr>
          <w:rFonts w:ascii="Times New Roman" w:hAnsi="Times New Roman" w:cs="Times New Roman"/>
          <w:sz w:val="24"/>
          <w:szCs w:val="24"/>
        </w:rPr>
        <w:t>bioraznolikosti</w:t>
      </w:r>
      <w:proofErr w:type="spellEnd"/>
      <w:r w:rsidRPr="003B7E15">
        <w:rPr>
          <w:rFonts w:ascii="Times New Roman" w:hAnsi="Times New Roman" w:cs="Times New Roman"/>
          <w:sz w:val="24"/>
          <w:szCs w:val="24"/>
        </w:rPr>
        <w:t xml:space="preserve"> na globalnoj razini, a već su zamijećene i u Republici Hrvatskoj što je nedvojbeno potvrdilo i Izvješće o stanju prirode u RH koje je Hrvatski sabor usvojio u travnju 2017. godine.</w:t>
      </w:r>
    </w:p>
    <w:p w14:paraId="27B2F79B" w14:textId="77777777" w:rsidR="00DB6227" w:rsidRPr="003B7E15" w:rsidRDefault="00DB6227" w:rsidP="003B7E15">
      <w:pPr>
        <w:pStyle w:val="Obinitekst"/>
        <w:jc w:val="both"/>
        <w:rPr>
          <w:rFonts w:ascii="Times New Roman" w:hAnsi="Times New Roman" w:cs="Times New Roman"/>
          <w:sz w:val="24"/>
          <w:szCs w:val="24"/>
        </w:rPr>
      </w:pPr>
    </w:p>
    <w:p w14:paraId="17D1B3A7"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 xml:space="preserve">Veći dio mjera i projekata nastaviti će se provoditi preko preuzetih obveza u okviru Operativnog programa „Konkurentnost i kohezija 2014.-2020.“, a s tim u svezi Ministarstvo i Fond su radi promicanja prilagodbe na učinke klimatskih promjena i poboljšanje sustava upravljanja i praćenja kvalitete zraka za aktivnosti koje se odnose na projekte koji se planiraju realizirati u okviru Operativnog programa Konkurentnost i kohezija 2014.-2020. (OPKK), a vezano za investicijski prioritet 5a </w:t>
      </w:r>
      <w:r w:rsidRPr="003B7E15">
        <w:rPr>
          <w:rFonts w:ascii="Times New Roman" w:hAnsi="Times New Roman" w:cs="Times New Roman"/>
          <w:sz w:val="24"/>
          <w:szCs w:val="24"/>
        </w:rPr>
        <w:lastRenderedPageBreak/>
        <w:t>Podupiranje ulaganja za prilagodbu na klimatske promjene, uključujući pristupe temeljene na ekosustavu, za specifični cilj 5a1 „Poboljšanje praćenja, predviđanja i planiranja mjera prilagodbe klimatskim promjenama“ (SC 5a1) i za investicijski prioritet 6e Aktivnosti kojima se poboljšava urbani okoliš, revitalizacija gradova, obnova i dekontaminacija nekadašnjeg industrijskog zemljišta (uključujući prenamijenjena područja), smanjenje zagađenja zraka i promicanje mjera za smanjenje buke, za specifični cilj 6e1 „Poboljšanje sustava upravljanja i praćenja kvalitete zraka sukladno Uredbi 2008/50/EZ“ (SC 6e1), sklopili u kolovozu 2017. godine Sporazum o suradnji te u prosincu 2020 Dodatak Sporazuma čime je razdoblje financiranja produženo do 31. prosinca 2023. godine.</w:t>
      </w:r>
    </w:p>
    <w:p w14:paraId="62E5C5F0" w14:textId="77777777" w:rsidR="00DB6227" w:rsidRPr="003B7E15" w:rsidRDefault="00DB6227" w:rsidP="003B7E15">
      <w:pPr>
        <w:pStyle w:val="Obinitekst"/>
        <w:jc w:val="both"/>
        <w:rPr>
          <w:rFonts w:ascii="Times New Roman" w:hAnsi="Times New Roman" w:cs="Times New Roman"/>
          <w:sz w:val="24"/>
          <w:szCs w:val="24"/>
        </w:rPr>
      </w:pPr>
    </w:p>
    <w:p w14:paraId="23E771D7"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 xml:space="preserve">Ministarstvo i Fond su u srpnju 2016. godine sklopili Sporazum o suradnji radi promicanja načela zaštite prirode i očuvanja </w:t>
      </w:r>
      <w:proofErr w:type="spellStart"/>
      <w:r w:rsidRPr="003B7E15">
        <w:rPr>
          <w:rFonts w:ascii="Times New Roman" w:hAnsi="Times New Roman" w:cs="Times New Roman"/>
          <w:sz w:val="24"/>
          <w:szCs w:val="24"/>
        </w:rPr>
        <w:t>bioraznolikosti</w:t>
      </w:r>
      <w:proofErr w:type="spellEnd"/>
      <w:r w:rsidRPr="003B7E15">
        <w:rPr>
          <w:rFonts w:ascii="Times New Roman" w:hAnsi="Times New Roman" w:cs="Times New Roman"/>
          <w:sz w:val="24"/>
          <w:szCs w:val="24"/>
        </w:rPr>
        <w:t xml:space="preserve"> za aktivnosti koje se odnose na projekte koji se planiraju realizirati u okviru OPKK, a vezano za investicijski prioritet 6iii Zaštita i obnova </w:t>
      </w:r>
      <w:proofErr w:type="spellStart"/>
      <w:r w:rsidRPr="003B7E15">
        <w:rPr>
          <w:rFonts w:ascii="Times New Roman" w:hAnsi="Times New Roman" w:cs="Times New Roman"/>
          <w:sz w:val="24"/>
          <w:szCs w:val="24"/>
        </w:rPr>
        <w:t>bioraznolikosti</w:t>
      </w:r>
      <w:proofErr w:type="spellEnd"/>
      <w:r w:rsidRPr="003B7E15">
        <w:rPr>
          <w:rFonts w:ascii="Times New Roman" w:hAnsi="Times New Roman" w:cs="Times New Roman"/>
          <w:sz w:val="24"/>
          <w:szCs w:val="24"/>
        </w:rPr>
        <w:t xml:space="preserve"> i tla te promicanje usluga ekosustava, uključujući područja Natura 2000 i zelenu infrastrukturu, za specifične ciljeve 6iii1 Poboljšano znanje o stanju </w:t>
      </w:r>
      <w:proofErr w:type="spellStart"/>
      <w:r w:rsidRPr="003B7E15">
        <w:rPr>
          <w:rFonts w:ascii="Times New Roman" w:hAnsi="Times New Roman" w:cs="Times New Roman"/>
          <w:sz w:val="24"/>
          <w:szCs w:val="24"/>
        </w:rPr>
        <w:t>bioraznolikosti</w:t>
      </w:r>
      <w:proofErr w:type="spellEnd"/>
      <w:r w:rsidRPr="003B7E15">
        <w:rPr>
          <w:rFonts w:ascii="Times New Roman" w:hAnsi="Times New Roman" w:cs="Times New Roman"/>
          <w:sz w:val="24"/>
          <w:szCs w:val="24"/>
        </w:rPr>
        <w:t xml:space="preserve"> kao temelja za učinkovito praćenje i upravljanje </w:t>
      </w:r>
      <w:proofErr w:type="spellStart"/>
      <w:r w:rsidRPr="003B7E15">
        <w:rPr>
          <w:rFonts w:ascii="Times New Roman" w:hAnsi="Times New Roman" w:cs="Times New Roman"/>
          <w:sz w:val="24"/>
          <w:szCs w:val="24"/>
        </w:rPr>
        <w:t>bioraznolikošću</w:t>
      </w:r>
      <w:proofErr w:type="spellEnd"/>
      <w:r w:rsidRPr="003B7E15">
        <w:rPr>
          <w:rFonts w:ascii="Times New Roman" w:hAnsi="Times New Roman" w:cs="Times New Roman"/>
          <w:sz w:val="24"/>
          <w:szCs w:val="24"/>
        </w:rPr>
        <w:t xml:space="preserve"> i 6iii2 Uspostava okvira za održivo upravljanje </w:t>
      </w:r>
      <w:proofErr w:type="spellStart"/>
      <w:r w:rsidRPr="003B7E15">
        <w:rPr>
          <w:rFonts w:ascii="Times New Roman" w:hAnsi="Times New Roman" w:cs="Times New Roman"/>
          <w:sz w:val="24"/>
          <w:szCs w:val="24"/>
        </w:rPr>
        <w:t>bioraznolikošću</w:t>
      </w:r>
      <w:proofErr w:type="spellEnd"/>
      <w:r w:rsidRPr="003B7E15">
        <w:rPr>
          <w:rFonts w:ascii="Times New Roman" w:hAnsi="Times New Roman" w:cs="Times New Roman"/>
          <w:sz w:val="24"/>
          <w:szCs w:val="24"/>
        </w:rPr>
        <w:t xml:space="preserve"> (primarno Natura 2000),(SC 6iii1 i SC 6iii2) i specifični cilj 6c2 „Povećanje atraktivnosti, edukativnog kapaciteta i održivog upravljanja odredištima prirodne baštine“ (SC 6c2) te Dodaci Sporazuma u rujnu 2016. i kolovozu 2019. čime je omogućeno da višegodišnji projekti, kojima su radi usporavanja provođenja aktivnosti uzrokovane </w:t>
      </w:r>
      <w:proofErr w:type="spellStart"/>
      <w:r w:rsidRPr="003B7E15">
        <w:rPr>
          <w:rFonts w:ascii="Times New Roman" w:hAnsi="Times New Roman" w:cs="Times New Roman"/>
          <w:sz w:val="24"/>
          <w:szCs w:val="24"/>
        </w:rPr>
        <w:t>pandemijom</w:t>
      </w:r>
      <w:proofErr w:type="spellEnd"/>
      <w:r w:rsidRPr="003B7E15">
        <w:rPr>
          <w:rFonts w:ascii="Times New Roman" w:hAnsi="Times New Roman" w:cs="Times New Roman"/>
          <w:sz w:val="24"/>
          <w:szCs w:val="24"/>
        </w:rPr>
        <w:t xml:space="preserve"> COVID-19, produže rokovi za realizaciju do konca 2023.</w:t>
      </w:r>
    </w:p>
    <w:p w14:paraId="0106FCEE" w14:textId="77777777" w:rsidR="00DB6227" w:rsidRPr="003B7E15" w:rsidRDefault="00DB6227" w:rsidP="003B7E15">
      <w:pPr>
        <w:pStyle w:val="Obinitekst"/>
        <w:jc w:val="both"/>
        <w:rPr>
          <w:rFonts w:ascii="Times New Roman" w:hAnsi="Times New Roman" w:cs="Times New Roman"/>
          <w:sz w:val="24"/>
          <w:szCs w:val="24"/>
        </w:rPr>
      </w:pPr>
      <w:bookmarkStart w:id="8" w:name="_Hlk82508721"/>
    </w:p>
    <w:bookmarkEnd w:id="8"/>
    <w:p w14:paraId="0421F64E" w14:textId="77777777" w:rsidR="00DB6227" w:rsidRPr="003B7E15" w:rsidRDefault="00DB6227" w:rsidP="003B7E15">
      <w:pPr>
        <w:pStyle w:val="Obinitekst"/>
        <w:jc w:val="both"/>
        <w:rPr>
          <w:rFonts w:ascii="Times New Roman" w:hAnsi="Times New Roman" w:cs="Times New Roman"/>
          <w:sz w:val="24"/>
          <w:szCs w:val="24"/>
        </w:rPr>
      </w:pPr>
      <w:r w:rsidRPr="003B7E15">
        <w:rPr>
          <w:rFonts w:ascii="Times New Roman" w:hAnsi="Times New Roman" w:cs="Times New Roman"/>
          <w:sz w:val="24"/>
          <w:szCs w:val="24"/>
        </w:rPr>
        <w:t>U narednom periodu se očekuju novi projekti u okviru Instrumenta EU nove generacije za period od 2021. – 2027. za područje okoliša i klime.</w:t>
      </w:r>
    </w:p>
    <w:p w14:paraId="68F16A39" w14:textId="77777777" w:rsidR="00D112BF" w:rsidRPr="003B7E15" w:rsidRDefault="00D112BF" w:rsidP="003B7E15">
      <w:pPr>
        <w:pStyle w:val="Obinitekst"/>
        <w:jc w:val="both"/>
        <w:rPr>
          <w:rFonts w:ascii="Times New Roman" w:hAnsi="Times New Roman" w:cs="Times New Roman"/>
          <w:sz w:val="24"/>
          <w:szCs w:val="24"/>
        </w:rPr>
      </w:pPr>
    </w:p>
    <w:p w14:paraId="1084EA85" w14:textId="598411A8" w:rsidR="00323DBF" w:rsidRPr="003B7E15" w:rsidRDefault="00323DBF" w:rsidP="003B7E15">
      <w:pPr>
        <w:pStyle w:val="Naslov4"/>
        <w:spacing w:before="0"/>
        <w:rPr>
          <w:rFonts w:ascii="Times New Roman" w:hAnsi="Times New Roman" w:cs="Times New Roman"/>
          <w:b/>
          <w:i w:val="0"/>
          <w:color w:val="auto"/>
        </w:rPr>
      </w:pPr>
      <w:bookmarkStart w:id="9" w:name="_Toc83373886"/>
      <w:r w:rsidRPr="003B7E15">
        <w:rPr>
          <w:rFonts w:ascii="Times New Roman" w:hAnsi="Times New Roman" w:cs="Times New Roman"/>
          <w:b/>
          <w:i w:val="0"/>
          <w:color w:val="auto"/>
        </w:rPr>
        <w:t>Sanacija odlagališta otpada (K200</w:t>
      </w:r>
      <w:r w:rsidR="00A26978" w:rsidRPr="003B7E15">
        <w:rPr>
          <w:rFonts w:ascii="Times New Roman" w:hAnsi="Times New Roman" w:cs="Times New Roman"/>
          <w:b/>
          <w:i w:val="0"/>
          <w:color w:val="auto"/>
        </w:rPr>
        <w:t>002</w:t>
      </w:r>
      <w:r w:rsidRPr="003B7E15">
        <w:rPr>
          <w:rFonts w:ascii="Times New Roman" w:hAnsi="Times New Roman" w:cs="Times New Roman"/>
          <w:b/>
          <w:i w:val="0"/>
          <w:color w:val="auto"/>
        </w:rPr>
        <w:t>)</w:t>
      </w:r>
      <w:bookmarkEnd w:id="9"/>
    </w:p>
    <w:p w14:paraId="5625B3AD" w14:textId="77777777" w:rsidR="000549D2" w:rsidRPr="003B7E15" w:rsidRDefault="000549D2" w:rsidP="003B7E15">
      <w:pPr>
        <w:rPr>
          <w:rFonts w:ascii="Times New Roman" w:hAnsi="Times New Roman"/>
        </w:rPr>
      </w:pPr>
    </w:p>
    <w:p w14:paraId="77AC82F5" w14:textId="6CE90C25" w:rsidR="00DB6227" w:rsidRPr="003B7E15" w:rsidRDefault="00DB6227" w:rsidP="003B7E15">
      <w:pPr>
        <w:pStyle w:val="Obinitekst"/>
        <w:jc w:val="both"/>
        <w:rPr>
          <w:rFonts w:ascii="Times New Roman" w:eastAsiaTheme="minorHAnsi" w:hAnsi="Times New Roman" w:cs="Times New Roman"/>
          <w:sz w:val="24"/>
          <w:szCs w:val="24"/>
          <w:lang w:eastAsia="en-US"/>
        </w:rPr>
      </w:pPr>
      <w:r w:rsidRPr="003B7E15">
        <w:rPr>
          <w:rFonts w:ascii="Times New Roman" w:hAnsi="Times New Roman" w:cs="Times New Roman"/>
          <w:sz w:val="24"/>
          <w:szCs w:val="24"/>
        </w:rPr>
        <w:t xml:space="preserve">Planiran je nastavak sufinanciranja sanacija odlagališta neopasnog (komunalnog) otpada sukladno nacionalnim propisima i standardima EU. Kako je jedna od preuzetih obveza RH zabrana odlaganja otpada na neusklađena odlagališta nakon 31. prosinca 2018. godine planirane aktivnosti usmjerene su na usklađenje projektne i druge dokumentacije te radove na odlagalištima neopasnog otpada, koje će dovesti do statusa tehničke usklađenosti odlagališta i dostatnog kapaciteta odlagališta ili do stvaranja uvjeta da se odlagalište može zatvoriti i pripremiti za sufinanciranje sanacija zatvorenih odlagališta iz novog EU programskog razdoblja i/ili iz Nacionalnog programa oporavka i otpornosti 2021. – 2026. godine. </w:t>
      </w:r>
    </w:p>
    <w:p w14:paraId="3028D63C" w14:textId="77777777" w:rsidR="00DB6227" w:rsidRPr="003B7E15" w:rsidRDefault="00DB6227" w:rsidP="003B7E15">
      <w:pPr>
        <w:pStyle w:val="Obinitekst"/>
        <w:jc w:val="both"/>
        <w:rPr>
          <w:rFonts w:ascii="Times New Roman" w:eastAsiaTheme="minorHAnsi" w:hAnsi="Times New Roman" w:cs="Times New Roman"/>
          <w:sz w:val="24"/>
          <w:szCs w:val="24"/>
          <w:lang w:eastAsia="en-US"/>
        </w:rPr>
      </w:pPr>
    </w:p>
    <w:p w14:paraId="29AF7E8F" w14:textId="44677FBC" w:rsidR="00DB6227" w:rsidRPr="003B7E15" w:rsidRDefault="00DB6227" w:rsidP="003B7E15">
      <w:pPr>
        <w:pStyle w:val="Obinitekst"/>
        <w:jc w:val="both"/>
        <w:rPr>
          <w:rFonts w:ascii="Times New Roman" w:eastAsiaTheme="minorHAnsi" w:hAnsi="Times New Roman" w:cs="Times New Roman"/>
          <w:sz w:val="24"/>
          <w:szCs w:val="24"/>
          <w:lang w:eastAsia="en-US"/>
        </w:rPr>
      </w:pPr>
      <w:r w:rsidRPr="003B7E15">
        <w:rPr>
          <w:rFonts w:ascii="Times New Roman" w:eastAsiaTheme="minorHAnsi" w:hAnsi="Times New Roman" w:cs="Times New Roman"/>
          <w:sz w:val="24"/>
          <w:szCs w:val="24"/>
          <w:lang w:eastAsia="en-US"/>
        </w:rPr>
        <w:t>U travnju 2021. Fond je objavio Javni poziv za neposredno sufinanciranje uklanjanja otpada odbačenog u okoliš (tzv. „divlja odlagališta“) radi neposrednog sufinanciranja sredstvima pomoći jedinicama lokalne samouprave za uklanjanje otpada odbačenog u okoliš u svrhu zaštite okoliša te sprečavanja negativnog utjecaja na zdravlje ljudi i okoliš. Navedena obveza propisana je Planom gospodarenja otpadom RH za razdoblje 2017. -2022. (Mjera 4.5. Sanacija lokacija onečišćenih otpadom odbačenim u okoliš). Isplate sredstava Fonda po ovom javnom pozivu većim dijelom su planirane u 2022. godini.</w:t>
      </w:r>
    </w:p>
    <w:p w14:paraId="519C1BF3" w14:textId="77777777" w:rsidR="00B31E97" w:rsidRPr="003B7E15" w:rsidRDefault="00B31E97" w:rsidP="003B7E15">
      <w:pPr>
        <w:pStyle w:val="Obinitekst"/>
        <w:jc w:val="both"/>
        <w:rPr>
          <w:rFonts w:ascii="Times New Roman" w:eastAsiaTheme="minorHAnsi" w:hAnsi="Times New Roman" w:cs="Times New Roman"/>
          <w:sz w:val="24"/>
          <w:szCs w:val="24"/>
          <w:lang w:eastAsia="en-US"/>
        </w:rPr>
      </w:pPr>
    </w:p>
    <w:p w14:paraId="550B0155" w14:textId="4383E399" w:rsidR="00DB6227" w:rsidRPr="003B7E15" w:rsidRDefault="00DB6227" w:rsidP="003B7E15">
      <w:pPr>
        <w:pStyle w:val="Obinitekst"/>
        <w:jc w:val="both"/>
        <w:rPr>
          <w:rFonts w:ascii="Times New Roman" w:eastAsiaTheme="minorHAnsi" w:hAnsi="Times New Roman" w:cs="Times New Roman"/>
          <w:sz w:val="24"/>
          <w:szCs w:val="24"/>
          <w:lang w:eastAsia="en-US"/>
        </w:rPr>
      </w:pPr>
      <w:r w:rsidRPr="003B7E15">
        <w:rPr>
          <w:rFonts w:ascii="Times New Roman" w:eastAsiaTheme="minorHAnsi" w:hAnsi="Times New Roman" w:cs="Times New Roman"/>
          <w:sz w:val="24"/>
          <w:szCs w:val="24"/>
          <w:lang w:eastAsia="en-US"/>
        </w:rPr>
        <w:t>U okviru ove aktivnosti u 2022. godini planira se objaviti slijedeći javni poziv:</w:t>
      </w:r>
    </w:p>
    <w:p w14:paraId="40E1BEAD" w14:textId="153C7816" w:rsidR="00B31E97" w:rsidRPr="003B7E15" w:rsidRDefault="00DB6227" w:rsidP="003B7E15">
      <w:pPr>
        <w:pStyle w:val="Obinitekst"/>
        <w:numPr>
          <w:ilvl w:val="0"/>
          <w:numId w:val="1"/>
        </w:numPr>
        <w:jc w:val="both"/>
        <w:rPr>
          <w:rFonts w:ascii="Times New Roman" w:eastAsiaTheme="minorHAnsi" w:hAnsi="Times New Roman" w:cs="Times New Roman"/>
          <w:sz w:val="24"/>
          <w:szCs w:val="24"/>
          <w:lang w:eastAsia="en-US"/>
        </w:rPr>
      </w:pPr>
      <w:r w:rsidRPr="003B7E15">
        <w:rPr>
          <w:rFonts w:ascii="Times New Roman" w:eastAsiaTheme="minorHAnsi" w:hAnsi="Times New Roman" w:cs="Times New Roman"/>
          <w:sz w:val="24"/>
          <w:szCs w:val="24"/>
          <w:lang w:eastAsia="en-US"/>
        </w:rPr>
        <w:t xml:space="preserve">Javni poziv za su/financiranje uklanjanja otpada odbačenog u okoliš. Sufinanciranje je predviđeno za JLS-ove sukladno Pravilniku o uvjetima i načinu dodjeljivanja sredstava Fonda (40%, 60% i 80%), te financiranje u iznosu 100% prihvatljivih troškova za JLS koje prijavljuju projekte uklanjanja otpada u romskim naseljima a sve sukladno </w:t>
      </w:r>
      <w:r w:rsidRPr="003B7E15">
        <w:rPr>
          <w:rFonts w:ascii="Times New Roman" w:hAnsi="Times New Roman" w:cs="Times New Roman"/>
          <w:iCs/>
          <w:sz w:val="24"/>
          <w:szCs w:val="24"/>
        </w:rPr>
        <w:t xml:space="preserve">Odluci VRH o donošenju Operativnih programa nacionalnih manjina za razdoblje 2021.-2024. godine (Klasa: 022-03/20-04/512, </w:t>
      </w:r>
      <w:proofErr w:type="spellStart"/>
      <w:r w:rsidRPr="003B7E15">
        <w:rPr>
          <w:rFonts w:ascii="Times New Roman" w:hAnsi="Times New Roman" w:cs="Times New Roman"/>
          <w:iCs/>
          <w:sz w:val="24"/>
          <w:szCs w:val="24"/>
        </w:rPr>
        <w:t>Urbroj</w:t>
      </w:r>
      <w:proofErr w:type="spellEnd"/>
      <w:r w:rsidRPr="003B7E15">
        <w:rPr>
          <w:rFonts w:ascii="Times New Roman" w:hAnsi="Times New Roman" w:cs="Times New Roman"/>
          <w:iCs/>
          <w:sz w:val="24"/>
          <w:szCs w:val="24"/>
        </w:rPr>
        <w:t>: 50301-04/12-20-3) od 30. prosinca 2020. godine</w:t>
      </w:r>
      <w:r w:rsidR="00B31E97" w:rsidRPr="003B7E15">
        <w:rPr>
          <w:rFonts w:ascii="Times New Roman" w:hAnsi="Times New Roman" w:cs="Times New Roman"/>
          <w:iCs/>
          <w:sz w:val="24"/>
          <w:szCs w:val="24"/>
        </w:rPr>
        <w:t>.</w:t>
      </w:r>
      <w:r w:rsidR="00B31E97" w:rsidRPr="003B7E15">
        <w:rPr>
          <w:rFonts w:ascii="Times New Roman" w:eastAsiaTheme="minorHAnsi" w:hAnsi="Times New Roman" w:cs="Times New Roman"/>
          <w:sz w:val="24"/>
          <w:szCs w:val="24"/>
          <w:lang w:eastAsia="en-US"/>
        </w:rPr>
        <w:t xml:space="preserve"> Pokazatelj rezultata uspješnosti je 25 sklopljenih ugovora.</w:t>
      </w:r>
    </w:p>
    <w:p w14:paraId="7444E596" w14:textId="77777777" w:rsidR="00DB6227" w:rsidRPr="003B7E15" w:rsidRDefault="00DB6227" w:rsidP="003B7E15">
      <w:pPr>
        <w:pStyle w:val="Obinitekst"/>
        <w:jc w:val="both"/>
        <w:rPr>
          <w:rFonts w:ascii="Times New Roman" w:eastAsiaTheme="minorHAnsi" w:hAnsi="Times New Roman" w:cs="Times New Roman"/>
          <w:sz w:val="24"/>
          <w:szCs w:val="24"/>
          <w:lang w:eastAsia="en-US"/>
        </w:rPr>
      </w:pPr>
    </w:p>
    <w:p w14:paraId="1228B477" w14:textId="49886576" w:rsidR="00DB6227" w:rsidRPr="003B7E15" w:rsidRDefault="00DB6227" w:rsidP="003B7E15">
      <w:pPr>
        <w:widowControl w:val="0"/>
        <w:tabs>
          <w:tab w:val="num" w:pos="284"/>
        </w:tabs>
        <w:autoSpaceDE w:val="0"/>
        <w:autoSpaceDN w:val="0"/>
        <w:jc w:val="both"/>
        <w:rPr>
          <w:rFonts w:ascii="Times New Roman" w:hAnsi="Times New Roman"/>
        </w:rPr>
      </w:pPr>
      <w:r w:rsidRPr="003B7E15">
        <w:rPr>
          <w:rFonts w:ascii="Times New Roman" w:hAnsi="Times New Roman"/>
          <w:iCs/>
        </w:rPr>
        <w:t xml:space="preserve">Fond je u 2022. godini za provođenje projekata u okviru ove aktivnosti planirao sredstva u iznosu od 31.600.000 kn, u 2023. godini u iznosu 64.700.000 kn i u 2024. godini iznos od </w:t>
      </w:r>
      <w:r w:rsidR="00DF7B1D" w:rsidRPr="003B7E15">
        <w:rPr>
          <w:rFonts w:ascii="Times New Roman" w:hAnsi="Times New Roman"/>
          <w:iCs/>
        </w:rPr>
        <w:t>39.355.000</w:t>
      </w:r>
      <w:r w:rsidRPr="003B7E15">
        <w:rPr>
          <w:rFonts w:ascii="Times New Roman" w:hAnsi="Times New Roman"/>
          <w:iCs/>
        </w:rPr>
        <w:t xml:space="preserve"> kn.</w:t>
      </w:r>
    </w:p>
    <w:p w14:paraId="046D7E00" w14:textId="77777777" w:rsidR="00BA37A2" w:rsidRPr="003B7E15" w:rsidRDefault="00BA37A2" w:rsidP="003B7E15">
      <w:pPr>
        <w:widowControl w:val="0"/>
        <w:tabs>
          <w:tab w:val="num" w:pos="284"/>
        </w:tabs>
        <w:autoSpaceDE w:val="0"/>
        <w:autoSpaceDN w:val="0"/>
        <w:jc w:val="both"/>
        <w:rPr>
          <w:rFonts w:ascii="Times New Roman" w:hAnsi="Times New Roman"/>
        </w:rPr>
      </w:pPr>
    </w:p>
    <w:p w14:paraId="77876817" w14:textId="67A312D8" w:rsidR="00323DBF" w:rsidRPr="003B7E15" w:rsidRDefault="00323DBF" w:rsidP="003B7E15">
      <w:pPr>
        <w:pStyle w:val="Naslov4"/>
        <w:spacing w:before="0"/>
        <w:rPr>
          <w:rFonts w:ascii="Times New Roman" w:hAnsi="Times New Roman" w:cs="Times New Roman"/>
          <w:b/>
          <w:i w:val="0"/>
          <w:color w:val="auto"/>
        </w:rPr>
      </w:pPr>
      <w:bookmarkStart w:id="10" w:name="_Toc83373887"/>
      <w:r w:rsidRPr="003B7E15">
        <w:rPr>
          <w:rFonts w:ascii="Times New Roman" w:hAnsi="Times New Roman" w:cs="Times New Roman"/>
          <w:b/>
          <w:i w:val="0"/>
          <w:color w:val="auto"/>
        </w:rPr>
        <w:t>Gospodarenje otpadom - Izgradnja centara za gospodarenje otpadom (K20</w:t>
      </w:r>
      <w:r w:rsidR="00A26978" w:rsidRPr="003B7E15">
        <w:rPr>
          <w:rFonts w:ascii="Times New Roman" w:hAnsi="Times New Roman" w:cs="Times New Roman"/>
          <w:b/>
          <w:i w:val="0"/>
          <w:color w:val="auto"/>
        </w:rPr>
        <w:t>00</w:t>
      </w:r>
      <w:r w:rsidRPr="003B7E15">
        <w:rPr>
          <w:rFonts w:ascii="Times New Roman" w:hAnsi="Times New Roman" w:cs="Times New Roman"/>
          <w:b/>
          <w:i w:val="0"/>
          <w:color w:val="auto"/>
        </w:rPr>
        <w:t>0</w:t>
      </w:r>
      <w:r w:rsidR="00A26978" w:rsidRPr="003B7E15">
        <w:rPr>
          <w:rFonts w:ascii="Times New Roman" w:hAnsi="Times New Roman" w:cs="Times New Roman"/>
          <w:b/>
          <w:i w:val="0"/>
          <w:color w:val="auto"/>
        </w:rPr>
        <w:t>3</w:t>
      </w:r>
      <w:r w:rsidRPr="003B7E15">
        <w:rPr>
          <w:rFonts w:ascii="Times New Roman" w:hAnsi="Times New Roman" w:cs="Times New Roman"/>
          <w:b/>
          <w:i w:val="0"/>
          <w:color w:val="auto"/>
        </w:rPr>
        <w:t>)</w:t>
      </w:r>
      <w:bookmarkEnd w:id="10"/>
    </w:p>
    <w:p w14:paraId="20B12CFF" w14:textId="77777777" w:rsidR="00323DBF" w:rsidRPr="003B7E15" w:rsidRDefault="00323DBF" w:rsidP="003B7E15">
      <w:pPr>
        <w:jc w:val="both"/>
        <w:rPr>
          <w:rFonts w:ascii="Times New Roman" w:hAnsi="Times New Roman"/>
        </w:rPr>
      </w:pPr>
    </w:p>
    <w:p w14:paraId="53CFE51A" w14:textId="77777777" w:rsidR="00852024" w:rsidRPr="003B7E15" w:rsidRDefault="00852024" w:rsidP="003B7E15">
      <w:pPr>
        <w:jc w:val="both"/>
        <w:rPr>
          <w:rFonts w:ascii="Times New Roman" w:hAnsi="Times New Roman"/>
          <w:iCs/>
          <w:lang w:eastAsia="en-US" w:bidi="en-US"/>
        </w:rPr>
      </w:pPr>
      <w:r w:rsidRPr="003B7E15">
        <w:rPr>
          <w:rFonts w:ascii="Times New Roman" w:hAnsi="Times New Roman"/>
          <w:iCs/>
          <w:lang w:eastAsia="en-US" w:bidi="en-US"/>
        </w:rPr>
        <w:lastRenderedPageBreak/>
        <w:t xml:space="preserve">Projekti uspostave sustava gospodarenja otpadom provode se sukladno Strategiji gospodarenja otpadom u RH, važećem Planu gospodarenja otpadom u RH 2017-2022 te </w:t>
      </w:r>
      <w:r w:rsidRPr="003B7E15">
        <w:rPr>
          <w:rFonts w:ascii="Times New Roman" w:hAnsi="Times New Roman"/>
          <w:lang w:eastAsia="en-US" w:bidi="en-US"/>
        </w:rPr>
        <w:t xml:space="preserve">OPKK. </w:t>
      </w:r>
      <w:r w:rsidRPr="003B7E15">
        <w:rPr>
          <w:rFonts w:ascii="Times New Roman" w:hAnsi="Times New Roman"/>
          <w:iCs/>
          <w:lang w:eastAsia="en-US" w:bidi="en-US"/>
        </w:rPr>
        <w:t>Dio integriranog sustava gospodarenja komunalnim otpadom predstavljaju centri za gospodarenje otpadom u koje se doprema miješani komunalni otpad prikupljen u okviru javne usluge prikupljanja miješanog komunalnog otpada koje pružaju davatelji te usluge, izravno ili putem pretovarnih stanica na obradu. Za obradu miješanog komunalnog otpada te nastalog otpada kojeg nije moguće prethodno reciklirati do danas su izgrađena i u pogon puštena dva CGO-a (</w:t>
      </w:r>
      <w:proofErr w:type="spellStart"/>
      <w:r w:rsidRPr="003B7E15">
        <w:rPr>
          <w:rFonts w:ascii="Times New Roman" w:hAnsi="Times New Roman"/>
          <w:iCs/>
          <w:lang w:eastAsia="en-US" w:bidi="en-US"/>
        </w:rPr>
        <w:t>Kaštijun</w:t>
      </w:r>
      <w:proofErr w:type="spellEnd"/>
      <w:r w:rsidRPr="003B7E15">
        <w:rPr>
          <w:rFonts w:ascii="Times New Roman" w:hAnsi="Times New Roman"/>
          <w:iCs/>
          <w:lang w:eastAsia="en-US" w:bidi="en-US"/>
        </w:rPr>
        <w:t xml:space="preserve"> i </w:t>
      </w:r>
      <w:proofErr w:type="spellStart"/>
      <w:r w:rsidRPr="003B7E15">
        <w:rPr>
          <w:rFonts w:ascii="Times New Roman" w:hAnsi="Times New Roman"/>
          <w:iCs/>
          <w:lang w:eastAsia="en-US" w:bidi="en-US"/>
        </w:rPr>
        <w:t>Marišćina</w:t>
      </w:r>
      <w:proofErr w:type="spellEnd"/>
      <w:r w:rsidRPr="003B7E15">
        <w:rPr>
          <w:rFonts w:ascii="Times New Roman" w:hAnsi="Times New Roman"/>
          <w:iCs/>
          <w:lang w:eastAsia="en-US" w:bidi="en-US"/>
        </w:rPr>
        <w:t xml:space="preserve">). Predviđena je izgradnja još devet CGO-a; od kojih su u izgradnji Biljane Donje i </w:t>
      </w:r>
      <w:proofErr w:type="spellStart"/>
      <w:r w:rsidRPr="003B7E15">
        <w:rPr>
          <w:rFonts w:ascii="Times New Roman" w:hAnsi="Times New Roman"/>
          <w:iCs/>
          <w:lang w:eastAsia="en-US" w:bidi="en-US"/>
        </w:rPr>
        <w:t>Bikarac</w:t>
      </w:r>
      <w:proofErr w:type="spellEnd"/>
      <w:r w:rsidRPr="003B7E15">
        <w:rPr>
          <w:rFonts w:ascii="Times New Roman" w:hAnsi="Times New Roman"/>
          <w:iCs/>
          <w:lang w:eastAsia="en-US" w:bidi="en-US"/>
        </w:rPr>
        <w:t xml:space="preserve">, a u slijedećoj godini, radi dugotrajnih postupaka nabave, očekuje se početak izgradnje centara Babina Gora,  </w:t>
      </w:r>
      <w:proofErr w:type="spellStart"/>
      <w:r w:rsidRPr="003B7E15">
        <w:rPr>
          <w:rFonts w:ascii="Times New Roman" w:hAnsi="Times New Roman"/>
          <w:iCs/>
          <w:lang w:eastAsia="en-US" w:bidi="en-US"/>
        </w:rPr>
        <w:t>Lećevica</w:t>
      </w:r>
      <w:proofErr w:type="spellEnd"/>
      <w:r w:rsidRPr="003B7E15">
        <w:rPr>
          <w:rFonts w:ascii="Times New Roman" w:hAnsi="Times New Roman"/>
          <w:iCs/>
          <w:lang w:eastAsia="en-US" w:bidi="en-US"/>
        </w:rPr>
        <w:t xml:space="preserve">, </w:t>
      </w:r>
      <w:proofErr w:type="spellStart"/>
      <w:r w:rsidRPr="003B7E15">
        <w:rPr>
          <w:rFonts w:ascii="Times New Roman" w:hAnsi="Times New Roman"/>
          <w:iCs/>
          <w:lang w:eastAsia="en-US" w:bidi="en-US"/>
        </w:rPr>
        <w:t>Lučino</w:t>
      </w:r>
      <w:proofErr w:type="spellEnd"/>
      <w:r w:rsidRPr="003B7E15">
        <w:rPr>
          <w:rFonts w:ascii="Times New Roman" w:hAnsi="Times New Roman"/>
          <w:iCs/>
          <w:lang w:eastAsia="en-US" w:bidi="en-US"/>
        </w:rPr>
        <w:t xml:space="preserve"> </w:t>
      </w:r>
      <w:proofErr w:type="spellStart"/>
      <w:r w:rsidRPr="003B7E15">
        <w:rPr>
          <w:rFonts w:ascii="Times New Roman" w:hAnsi="Times New Roman"/>
          <w:iCs/>
          <w:lang w:eastAsia="en-US" w:bidi="en-US"/>
        </w:rPr>
        <w:t>Razdolje</w:t>
      </w:r>
      <w:proofErr w:type="spellEnd"/>
      <w:r w:rsidRPr="003B7E15">
        <w:rPr>
          <w:rFonts w:ascii="Times New Roman" w:hAnsi="Times New Roman"/>
          <w:iCs/>
          <w:lang w:eastAsia="en-US" w:bidi="en-US"/>
        </w:rPr>
        <w:t xml:space="preserve"> i </w:t>
      </w:r>
      <w:proofErr w:type="spellStart"/>
      <w:r w:rsidRPr="003B7E15">
        <w:rPr>
          <w:rFonts w:ascii="Times New Roman" w:hAnsi="Times New Roman"/>
          <w:iCs/>
          <w:lang w:eastAsia="en-US" w:bidi="en-US"/>
        </w:rPr>
        <w:t>Piškornica</w:t>
      </w:r>
      <w:proofErr w:type="spellEnd"/>
      <w:r w:rsidRPr="003B7E15">
        <w:rPr>
          <w:rFonts w:ascii="Times New Roman" w:hAnsi="Times New Roman"/>
          <w:iCs/>
          <w:lang w:eastAsia="en-US" w:bidi="en-US"/>
        </w:rPr>
        <w:t xml:space="preserve">. CGO Zagreb, </w:t>
      </w:r>
      <w:proofErr w:type="spellStart"/>
      <w:r w:rsidRPr="003B7E15">
        <w:rPr>
          <w:rFonts w:ascii="Times New Roman" w:hAnsi="Times New Roman"/>
          <w:iCs/>
          <w:lang w:eastAsia="en-US" w:bidi="en-US"/>
        </w:rPr>
        <w:t>Orlovnjak</w:t>
      </w:r>
      <w:proofErr w:type="spellEnd"/>
      <w:r w:rsidRPr="003B7E15">
        <w:rPr>
          <w:rFonts w:ascii="Times New Roman" w:hAnsi="Times New Roman"/>
          <w:iCs/>
          <w:lang w:eastAsia="en-US" w:bidi="en-US"/>
        </w:rPr>
        <w:t xml:space="preserve"> i </w:t>
      </w:r>
      <w:proofErr w:type="spellStart"/>
      <w:r w:rsidRPr="003B7E15">
        <w:rPr>
          <w:rFonts w:ascii="Times New Roman" w:hAnsi="Times New Roman"/>
          <w:iCs/>
          <w:lang w:eastAsia="en-US" w:bidi="en-US"/>
        </w:rPr>
        <w:t>Šagulje</w:t>
      </w:r>
      <w:proofErr w:type="spellEnd"/>
      <w:r w:rsidRPr="003B7E15">
        <w:rPr>
          <w:rFonts w:ascii="Times New Roman" w:hAnsi="Times New Roman"/>
          <w:iCs/>
          <w:lang w:eastAsia="en-US" w:bidi="en-US"/>
        </w:rPr>
        <w:t xml:space="preserve"> su u pripremi, odnosno u izradi je projektna dokumentacija u svrhu izgradnje istih. </w:t>
      </w:r>
    </w:p>
    <w:p w14:paraId="6994EF9C" w14:textId="15BEA677" w:rsidR="00852024" w:rsidRPr="003B7E15" w:rsidRDefault="00852024" w:rsidP="003B7E15">
      <w:pPr>
        <w:jc w:val="both"/>
        <w:rPr>
          <w:rFonts w:ascii="Times New Roman" w:hAnsi="Times New Roman"/>
        </w:rPr>
      </w:pPr>
      <w:r w:rsidRPr="003B7E15">
        <w:rPr>
          <w:rFonts w:ascii="Times New Roman" w:hAnsi="Times New Roman"/>
          <w:iCs/>
          <w:lang w:eastAsia="en-US" w:bidi="en-US"/>
        </w:rPr>
        <w:t xml:space="preserve">U 2022. godini se sredstva predviđena na ovoj aktivnosti planiraju utrošiti na </w:t>
      </w:r>
      <w:r w:rsidRPr="003B7E15">
        <w:rPr>
          <w:rStyle w:val="Neupadljivoisticanje"/>
          <w:rFonts w:ascii="Times New Roman" w:hAnsi="Times New Roman"/>
          <w:i w:val="0"/>
          <w:color w:val="auto"/>
        </w:rPr>
        <w:t>sufinanciranje projekata pripreme dokumentacije</w:t>
      </w:r>
      <w:r w:rsidRPr="003B7E15">
        <w:rPr>
          <w:rFonts w:ascii="Times New Roman" w:hAnsi="Times New Roman"/>
          <w:iCs/>
          <w:lang w:eastAsia="en-US" w:bidi="en-US"/>
        </w:rPr>
        <w:t xml:space="preserve"> kao i sufinanciranje provedbe odnosno izgradnje navedenih centara u provedbi</w:t>
      </w:r>
      <w:r w:rsidRPr="003B7E15">
        <w:rPr>
          <w:rStyle w:val="Neupadljivoisticanje"/>
          <w:rFonts w:ascii="Times New Roman" w:hAnsi="Times New Roman"/>
          <w:i w:val="0"/>
          <w:color w:val="auto"/>
        </w:rPr>
        <w:t>.</w:t>
      </w:r>
      <w:r w:rsidRPr="003B7E15">
        <w:rPr>
          <w:rFonts w:ascii="Times New Roman" w:hAnsi="Times New Roman"/>
        </w:rPr>
        <w:t xml:space="preserve"> Radi što boljeg iskorištavanja funkcionalnosti odlagališne plohe </w:t>
      </w:r>
      <w:proofErr w:type="spellStart"/>
      <w:r w:rsidRPr="003B7E15">
        <w:rPr>
          <w:rFonts w:ascii="Times New Roman" w:hAnsi="Times New Roman"/>
        </w:rPr>
        <w:t>bioreaktora</w:t>
      </w:r>
      <w:proofErr w:type="spellEnd"/>
      <w:r w:rsidRPr="003B7E15">
        <w:rPr>
          <w:rFonts w:ascii="Times New Roman" w:hAnsi="Times New Roman"/>
        </w:rPr>
        <w:t xml:space="preserve">, u sklopu ŽCGO </w:t>
      </w:r>
      <w:proofErr w:type="spellStart"/>
      <w:r w:rsidRPr="003B7E15">
        <w:rPr>
          <w:rFonts w:ascii="Times New Roman" w:hAnsi="Times New Roman"/>
        </w:rPr>
        <w:t>Marišćina</w:t>
      </w:r>
      <w:proofErr w:type="spellEnd"/>
      <w:r w:rsidRPr="003B7E15">
        <w:rPr>
          <w:rFonts w:ascii="Times New Roman" w:hAnsi="Times New Roman"/>
        </w:rPr>
        <w:t xml:space="preserve">, potrebno je osigurati postrojenje za proizvodnju električne energije iz odlagališnog plina. Stoga je u 2022. godini predviđena nabavka i ugradnja </w:t>
      </w:r>
      <w:proofErr w:type="spellStart"/>
      <w:r w:rsidRPr="003B7E15">
        <w:rPr>
          <w:rFonts w:ascii="Times New Roman" w:hAnsi="Times New Roman"/>
        </w:rPr>
        <w:t>plinogeneratora</w:t>
      </w:r>
      <w:proofErr w:type="spellEnd"/>
      <w:r w:rsidRPr="003B7E15">
        <w:rPr>
          <w:rFonts w:ascii="Times New Roman" w:hAnsi="Times New Roman"/>
        </w:rPr>
        <w:t xml:space="preserve">. </w:t>
      </w:r>
    </w:p>
    <w:p w14:paraId="11B9135C" w14:textId="77777777" w:rsidR="00852024" w:rsidRPr="003B7E15" w:rsidRDefault="00852024" w:rsidP="003B7E15">
      <w:pPr>
        <w:jc w:val="both"/>
        <w:rPr>
          <w:rFonts w:ascii="Times New Roman" w:hAnsi="Times New Roman"/>
        </w:rPr>
      </w:pPr>
    </w:p>
    <w:p w14:paraId="0428622E" w14:textId="4C25EE27" w:rsidR="00852024" w:rsidRPr="003B7E15" w:rsidRDefault="00852024" w:rsidP="003B7E15">
      <w:pPr>
        <w:jc w:val="both"/>
        <w:rPr>
          <w:rFonts w:ascii="Times New Roman" w:hAnsi="Times New Roman"/>
          <w:iCs/>
        </w:rPr>
      </w:pPr>
      <w:r w:rsidRPr="003B7E15">
        <w:rPr>
          <w:rFonts w:ascii="Times New Roman" w:hAnsi="Times New Roman"/>
          <w:iCs/>
        </w:rPr>
        <w:t>Provedbom ove aktivnosti Fond daje doprinos ciljevima koji su propisani Strategijom gospodarenja otpadom u Republici Hrvatskoj, Planom gospodarenja otpadom u Republici Hrvatskoj, Operativnim programom Konkurentnost i kohezija 2014.-2020. – Prioritetna os 6: Zaštita okoliša i održivost resursa – Investicijski prioritet 6i: Ulaganje u sektor otpada kako bi se ispunili zahtjevi pravne stečevine Unije u području okoliša i zadovoljile potrebe koje su utvrdile države članice za ulaganjem koje nadilazi te zahtjeve, Specifični cilj 6i1 – Smanjena količina otpada koji se odlaže na odlagališta</w:t>
      </w:r>
      <w:r w:rsidR="00B31E97" w:rsidRPr="003B7E15">
        <w:rPr>
          <w:rFonts w:ascii="Times New Roman" w:hAnsi="Times New Roman"/>
          <w:iCs/>
        </w:rPr>
        <w:t>.</w:t>
      </w:r>
      <w:r w:rsidRPr="003B7E15">
        <w:rPr>
          <w:rFonts w:ascii="Times New Roman" w:hAnsi="Times New Roman"/>
        </w:rPr>
        <w:t xml:space="preserve"> Realizacijom projekata u sklopu ove aktivnosti </w:t>
      </w:r>
      <w:r w:rsidRPr="003B7E15">
        <w:rPr>
          <w:rFonts w:ascii="Times New Roman" w:hAnsi="Times New Roman"/>
          <w:iCs/>
        </w:rPr>
        <w:t xml:space="preserve">Fond daje doprinos osiguranju sukladnosti sa zahtjevima Direktive o odlagalištima 1999/31/EC i Okvirne direktive o otpadu 2008/98/EC.  Projekti su usmjereni na smanjenje količine proizvedenog i odloženog otpada izdvajanjem korisnog dijela iz komunalnog otpada; izdvajanje biorazgradive komponente iz otpada te u konačnici smanjenje pritisaka na okoliš i povećanje učinkovitog upravljanja resursima; te osiguranje odgovarajuće infrastrukture za cjeloviti sustav gospodarenja otpadom čime se poboljšava dostupnost i kvaliteta komunalnih usluga za stanovništvo. </w:t>
      </w:r>
    </w:p>
    <w:p w14:paraId="1C4B2334" w14:textId="77777777" w:rsidR="00852024" w:rsidRPr="003B7E15" w:rsidRDefault="00852024" w:rsidP="003B7E15">
      <w:pPr>
        <w:jc w:val="both"/>
        <w:rPr>
          <w:rFonts w:ascii="Times New Roman" w:hAnsi="Times New Roman"/>
        </w:rPr>
      </w:pPr>
    </w:p>
    <w:p w14:paraId="099246FA" w14:textId="0DEC0510" w:rsidR="00852024" w:rsidRPr="003B7E15" w:rsidRDefault="00852024" w:rsidP="003B7E15">
      <w:pPr>
        <w:jc w:val="both"/>
        <w:rPr>
          <w:rFonts w:ascii="Times New Roman" w:hAnsi="Times New Roman"/>
          <w:iCs/>
        </w:rPr>
      </w:pPr>
      <w:r w:rsidRPr="003B7E15">
        <w:rPr>
          <w:rFonts w:ascii="Times New Roman" w:hAnsi="Times New Roman"/>
          <w:iCs/>
        </w:rPr>
        <w:t>Fond je u 2022. godini za provođenje ove aktivnosti planirao sredstva u iznosu od 35.996.000 kn, u 2023. godini u iznosu od 5.100.000 kn i u 2024. godini iznos od 1.000.000 kn.</w:t>
      </w:r>
    </w:p>
    <w:p w14:paraId="7F705E3F" w14:textId="75732066" w:rsidR="00323DBF" w:rsidRPr="003B7E15" w:rsidRDefault="00323DBF" w:rsidP="003B7E15">
      <w:pPr>
        <w:rPr>
          <w:rFonts w:ascii="Times New Roman" w:hAnsi="Times New Roman"/>
        </w:rPr>
      </w:pPr>
    </w:p>
    <w:p w14:paraId="14DC8EB3" w14:textId="1821853E" w:rsidR="00323DBF" w:rsidRPr="003B7E15" w:rsidRDefault="00323DBF" w:rsidP="003B7E15">
      <w:pPr>
        <w:pStyle w:val="Naslov4"/>
        <w:spacing w:before="0"/>
        <w:rPr>
          <w:rFonts w:ascii="Times New Roman" w:hAnsi="Times New Roman" w:cs="Times New Roman"/>
          <w:b/>
          <w:i w:val="0"/>
          <w:color w:val="auto"/>
        </w:rPr>
      </w:pPr>
      <w:bookmarkStart w:id="11" w:name="_Toc83373888"/>
      <w:r w:rsidRPr="003B7E15">
        <w:rPr>
          <w:rFonts w:ascii="Times New Roman" w:hAnsi="Times New Roman" w:cs="Times New Roman"/>
          <w:b/>
          <w:i w:val="0"/>
          <w:color w:val="auto"/>
        </w:rPr>
        <w:t>Oporaba otpada i iskorištavanje vrijednih svojstava otpada (K20</w:t>
      </w:r>
      <w:r w:rsidR="0074448E" w:rsidRPr="003B7E15">
        <w:rPr>
          <w:rFonts w:ascii="Times New Roman" w:hAnsi="Times New Roman" w:cs="Times New Roman"/>
          <w:b/>
          <w:i w:val="0"/>
          <w:color w:val="auto"/>
        </w:rPr>
        <w:t>0</w:t>
      </w:r>
      <w:r w:rsidR="00A26978" w:rsidRPr="003B7E15">
        <w:rPr>
          <w:rFonts w:ascii="Times New Roman" w:hAnsi="Times New Roman" w:cs="Times New Roman"/>
          <w:b/>
          <w:i w:val="0"/>
          <w:color w:val="auto"/>
        </w:rPr>
        <w:t>004</w:t>
      </w:r>
      <w:r w:rsidRPr="003B7E15">
        <w:rPr>
          <w:rFonts w:ascii="Times New Roman" w:hAnsi="Times New Roman" w:cs="Times New Roman"/>
          <w:b/>
          <w:i w:val="0"/>
          <w:color w:val="auto"/>
        </w:rPr>
        <w:t>)</w:t>
      </w:r>
      <w:bookmarkEnd w:id="11"/>
    </w:p>
    <w:p w14:paraId="6C5B2D96" w14:textId="77777777" w:rsidR="00323DBF" w:rsidRPr="003B7E15" w:rsidRDefault="00323DBF" w:rsidP="003B7E15">
      <w:pPr>
        <w:pStyle w:val="Odlomakpopisa"/>
        <w:ind w:left="0"/>
        <w:jc w:val="both"/>
        <w:rPr>
          <w:rFonts w:ascii="Times New Roman" w:hAnsi="Times New Roman"/>
        </w:rPr>
      </w:pPr>
    </w:p>
    <w:p w14:paraId="7478951E" w14:textId="77777777" w:rsidR="00DB6227" w:rsidRPr="003B7E15" w:rsidRDefault="00DB6227" w:rsidP="003B7E15">
      <w:pPr>
        <w:autoSpaceDE w:val="0"/>
        <w:autoSpaceDN w:val="0"/>
        <w:adjustRightInd w:val="0"/>
        <w:jc w:val="both"/>
        <w:rPr>
          <w:rFonts w:ascii="Times New Roman" w:hAnsi="Times New Roman"/>
          <w:noProof/>
          <w:lang w:eastAsia="en-US"/>
        </w:rPr>
      </w:pPr>
      <w:r w:rsidRPr="003B7E15">
        <w:rPr>
          <w:rFonts w:ascii="Times New Roman" w:hAnsi="Times New Roman"/>
          <w:noProof/>
          <w:lang w:eastAsia="en-US"/>
        </w:rPr>
        <w:t>U okviru ove aktivnosti u 2022. godini planira se objaviti:</w:t>
      </w:r>
    </w:p>
    <w:p w14:paraId="3D9F3297" w14:textId="77777777" w:rsidR="003B7E15" w:rsidRPr="003B7E15" w:rsidRDefault="00DB6227" w:rsidP="003B7E15">
      <w:pPr>
        <w:pStyle w:val="Odlomakpopisa"/>
        <w:numPr>
          <w:ilvl w:val="0"/>
          <w:numId w:val="1"/>
        </w:numPr>
        <w:autoSpaceDE w:val="0"/>
        <w:autoSpaceDN w:val="0"/>
        <w:adjustRightInd w:val="0"/>
        <w:jc w:val="both"/>
        <w:rPr>
          <w:rFonts w:ascii="Times New Roman" w:hAnsi="Times New Roman"/>
          <w:noProof/>
        </w:rPr>
      </w:pPr>
      <w:r w:rsidRPr="003B7E15">
        <w:rPr>
          <w:rFonts w:ascii="Times New Roman" w:hAnsi="Times New Roman"/>
          <w:noProof/>
        </w:rPr>
        <w:t xml:space="preserve">Javni natječaj za poticanje kružnog gospodarstva u industriji koji se prvenstveno odnosi na materijalnu oporabu (recikliranje), a sve u svrhu povećanja i proširenja postojećih i novih kapaciteta oporabe. </w:t>
      </w:r>
      <w:r w:rsidR="00B31E97" w:rsidRPr="003B7E15">
        <w:rPr>
          <w:rFonts w:ascii="Times New Roman" w:eastAsiaTheme="minorHAnsi" w:hAnsi="Times New Roman"/>
        </w:rPr>
        <w:t>Pokazatelj rezultata uspješnosti javnog natječaja je 5 sklopljenih ugovora.</w:t>
      </w:r>
      <w:r w:rsidR="003B7E15" w:rsidRPr="003B7E15">
        <w:rPr>
          <w:rFonts w:ascii="Times New Roman" w:eastAsiaTheme="minorHAnsi" w:hAnsi="Times New Roman"/>
        </w:rPr>
        <w:t xml:space="preserve"> </w:t>
      </w:r>
    </w:p>
    <w:p w14:paraId="22D095F7" w14:textId="1B2A377B" w:rsidR="00DB6227" w:rsidRPr="003B7E15" w:rsidRDefault="00DB6227" w:rsidP="003B7E15">
      <w:pPr>
        <w:autoSpaceDE w:val="0"/>
        <w:autoSpaceDN w:val="0"/>
        <w:adjustRightInd w:val="0"/>
        <w:jc w:val="both"/>
        <w:rPr>
          <w:rFonts w:ascii="Times New Roman" w:hAnsi="Times New Roman"/>
          <w:noProof/>
        </w:rPr>
      </w:pPr>
      <w:r w:rsidRPr="003B7E15">
        <w:rPr>
          <w:rFonts w:ascii="Times New Roman" w:hAnsi="Times New Roman"/>
          <w:noProof/>
        </w:rPr>
        <w:t xml:space="preserve">Naime Fond je u tu svrhu 2021. godini proveo </w:t>
      </w:r>
      <w:r w:rsidRPr="003B7E15">
        <w:rPr>
          <w:rFonts w:ascii="Times New Roman" w:hAnsi="Times New Roman"/>
          <w:i/>
          <w:iCs/>
          <w:noProof/>
        </w:rPr>
        <w:t>Javni poziv za iskaz interesa za uspostavljanje, povećanje, unaprjeđenje i proširenje kapaciteta recikliranja na području Republike Hrvatske</w:t>
      </w:r>
      <w:r w:rsidRPr="003B7E15">
        <w:rPr>
          <w:rFonts w:ascii="Times New Roman" w:hAnsi="Times New Roman"/>
          <w:noProof/>
        </w:rPr>
        <w:t xml:space="preserve"> kako bi prikupio podatke o potrebama i mogućnostima povećanja kapaciteta recikliranja posebnih kategorija otpada koje su u sustavu Fonda (otpadna ambalaža, otpadne gume, otpadne baterije i akumulatori, otpadna vozila, otpadna EE oprema) te dodatno kapacitete recikliranja za otpadni tekstil i obuću, otpadne brodove i otpadne kamp kućice. U sklopu trajanja Javnog poziva za iskaz interesa u suradnji sa Hrvatskom gospodarskom komorom, održan je i webinar kojem je prisustvovalo 72 zainteresirana poslovna subjekta. Na osnovu provedene analize istog, dobiti će se relevantni podaci za izradu Javnog poziva/natječaja za poticanje kružnog gospodarstva u industriji.</w:t>
      </w:r>
    </w:p>
    <w:p w14:paraId="3715DDD4" w14:textId="77777777" w:rsidR="00DB6227" w:rsidRPr="003B7E15" w:rsidRDefault="00DB6227" w:rsidP="003B7E15">
      <w:pPr>
        <w:pStyle w:val="Default"/>
        <w:jc w:val="both"/>
        <w:rPr>
          <w:rFonts w:ascii="Times New Roman" w:hAnsi="Times New Roman" w:cs="Times New Roman"/>
          <w:iCs/>
          <w:color w:val="auto"/>
          <w:highlight w:val="yellow"/>
        </w:rPr>
      </w:pPr>
    </w:p>
    <w:p w14:paraId="5CEBD13A" w14:textId="4720F30F" w:rsidR="00DB6227" w:rsidRPr="003B7E15" w:rsidRDefault="00DB6227" w:rsidP="003B7E15">
      <w:pPr>
        <w:jc w:val="both"/>
        <w:rPr>
          <w:rFonts w:ascii="Times New Roman" w:hAnsi="Times New Roman"/>
          <w:iCs/>
        </w:rPr>
      </w:pPr>
      <w:r w:rsidRPr="003B7E15">
        <w:rPr>
          <w:rFonts w:ascii="Times New Roman" w:hAnsi="Times New Roman"/>
          <w:iCs/>
        </w:rPr>
        <w:t>Fond je u 2022. godini za provođenje projekata u okviru ove aktivnosti planirao sredstva u iznosu od 1.000.000 kn, u 2023. godini u iznosu od 25.000.000 kn i u 2024. godini iznos od 20.000.000 kn.</w:t>
      </w:r>
    </w:p>
    <w:p w14:paraId="63FDBB14" w14:textId="77777777" w:rsidR="00041101" w:rsidRPr="003B7E15" w:rsidRDefault="00041101" w:rsidP="003B7E15">
      <w:pPr>
        <w:jc w:val="both"/>
        <w:rPr>
          <w:rFonts w:ascii="Times New Roman" w:hAnsi="Times New Roman"/>
          <w:iCs/>
        </w:rPr>
      </w:pPr>
    </w:p>
    <w:p w14:paraId="1C89C018" w14:textId="25EACA83" w:rsidR="008B311B" w:rsidRPr="003B7E15" w:rsidRDefault="00323DBF" w:rsidP="003B7E15">
      <w:pPr>
        <w:pStyle w:val="Naslov4"/>
        <w:spacing w:before="0"/>
        <w:rPr>
          <w:rFonts w:ascii="Times New Roman" w:hAnsi="Times New Roman" w:cs="Times New Roman"/>
          <w:b/>
          <w:i w:val="0"/>
          <w:color w:val="auto"/>
        </w:rPr>
      </w:pPr>
      <w:bookmarkStart w:id="12" w:name="_Toc83373889"/>
      <w:r w:rsidRPr="003B7E15">
        <w:rPr>
          <w:rFonts w:ascii="Times New Roman" w:hAnsi="Times New Roman" w:cs="Times New Roman"/>
          <w:b/>
          <w:i w:val="0"/>
          <w:color w:val="auto"/>
        </w:rPr>
        <w:t>Zaštita, očuvanje i poboljšanje kakvoće zraka, tla, voda i mora (K20</w:t>
      </w:r>
      <w:r w:rsidR="00A26978" w:rsidRPr="003B7E15">
        <w:rPr>
          <w:rFonts w:ascii="Times New Roman" w:hAnsi="Times New Roman" w:cs="Times New Roman"/>
          <w:b/>
          <w:i w:val="0"/>
          <w:color w:val="auto"/>
        </w:rPr>
        <w:t>00</w:t>
      </w:r>
      <w:r w:rsidR="0074448E" w:rsidRPr="003B7E15">
        <w:rPr>
          <w:rFonts w:ascii="Times New Roman" w:hAnsi="Times New Roman" w:cs="Times New Roman"/>
          <w:b/>
          <w:i w:val="0"/>
          <w:color w:val="auto"/>
        </w:rPr>
        <w:t>0</w:t>
      </w:r>
      <w:r w:rsidR="00A26978" w:rsidRPr="003B7E15">
        <w:rPr>
          <w:rFonts w:ascii="Times New Roman" w:hAnsi="Times New Roman" w:cs="Times New Roman"/>
          <w:b/>
          <w:i w:val="0"/>
          <w:color w:val="auto"/>
        </w:rPr>
        <w:t>5</w:t>
      </w:r>
      <w:r w:rsidRPr="003B7E15">
        <w:rPr>
          <w:rFonts w:ascii="Times New Roman" w:hAnsi="Times New Roman" w:cs="Times New Roman"/>
          <w:b/>
          <w:i w:val="0"/>
          <w:color w:val="auto"/>
        </w:rPr>
        <w:t>)</w:t>
      </w:r>
      <w:bookmarkEnd w:id="12"/>
    </w:p>
    <w:p w14:paraId="32D0EEDA" w14:textId="77777777" w:rsidR="006D51C5" w:rsidRPr="003B7E15" w:rsidRDefault="006D51C5" w:rsidP="003B7E15">
      <w:pPr>
        <w:rPr>
          <w:rFonts w:ascii="Times New Roman" w:hAnsi="Times New Roman"/>
        </w:rPr>
      </w:pPr>
    </w:p>
    <w:p w14:paraId="0CF2D235"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U okviru ove aktivnosti vode se slijedeće glavne grupe projekata:</w:t>
      </w:r>
    </w:p>
    <w:p w14:paraId="5A76F3F9"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Projekti vezani za sektor Korištenja zemljišta, prenamjene korištenja zemljišta i šumarstvo (LULUCF):</w:t>
      </w:r>
    </w:p>
    <w:p w14:paraId="207A848E" w14:textId="77777777" w:rsidR="00DB6227" w:rsidRPr="003B7E15" w:rsidRDefault="00DB6227" w:rsidP="003B7E15">
      <w:pPr>
        <w:pStyle w:val="Bezproreda"/>
        <w:numPr>
          <w:ilvl w:val="0"/>
          <w:numId w:val="1"/>
        </w:numPr>
        <w:jc w:val="both"/>
        <w:rPr>
          <w:rFonts w:ascii="Times New Roman" w:hAnsi="Times New Roman"/>
          <w:sz w:val="24"/>
          <w:szCs w:val="24"/>
        </w:rPr>
      </w:pPr>
      <w:r w:rsidRPr="003B7E15">
        <w:rPr>
          <w:rFonts w:ascii="Times New Roman" w:hAnsi="Times New Roman"/>
          <w:bCs/>
          <w:sz w:val="24"/>
          <w:szCs w:val="24"/>
        </w:rPr>
        <w:lastRenderedPageBreak/>
        <w:t>Definiranje aktivnosti za povećanje upijanja CO</w:t>
      </w:r>
      <w:r w:rsidRPr="003B7E15">
        <w:rPr>
          <w:rFonts w:ascii="Times New Roman" w:hAnsi="Times New Roman"/>
          <w:bCs/>
          <w:sz w:val="24"/>
          <w:szCs w:val="24"/>
          <w:vertAlign w:val="subscript"/>
        </w:rPr>
        <w:t>2</w:t>
      </w:r>
      <w:r w:rsidRPr="003B7E15">
        <w:rPr>
          <w:rFonts w:ascii="Times New Roman" w:hAnsi="Times New Roman"/>
          <w:bCs/>
          <w:sz w:val="24"/>
          <w:szCs w:val="24"/>
        </w:rPr>
        <w:t xml:space="preserve"> u </w:t>
      </w:r>
      <w:proofErr w:type="spellStart"/>
      <w:r w:rsidRPr="003B7E15">
        <w:rPr>
          <w:rFonts w:ascii="Times New Roman" w:hAnsi="Times New Roman"/>
          <w:bCs/>
          <w:sz w:val="24"/>
          <w:szCs w:val="24"/>
        </w:rPr>
        <w:t>pohraništima</w:t>
      </w:r>
      <w:proofErr w:type="spellEnd"/>
      <w:r w:rsidRPr="003B7E15">
        <w:rPr>
          <w:rFonts w:ascii="Times New Roman" w:hAnsi="Times New Roman"/>
          <w:bCs/>
          <w:sz w:val="24"/>
          <w:szCs w:val="24"/>
        </w:rPr>
        <w:t xml:space="preserve"> ugljika sukladno odredbama Uredbe 2018/841/EU u svezi trgovanja ponorima - </w:t>
      </w:r>
      <w:r w:rsidRPr="003B7E15">
        <w:rPr>
          <w:rFonts w:ascii="Times New Roman" w:hAnsi="Times New Roman"/>
          <w:sz w:val="24"/>
          <w:szCs w:val="24"/>
        </w:rPr>
        <w:t xml:space="preserve">cilj provedbe projekta je prepoznati i definirati aktivnosti na nacionalnoj razini u sektoru LULUCF kojima je moguće u različitim </w:t>
      </w:r>
      <w:proofErr w:type="spellStart"/>
      <w:r w:rsidRPr="003B7E15">
        <w:rPr>
          <w:rFonts w:ascii="Times New Roman" w:hAnsi="Times New Roman"/>
          <w:sz w:val="24"/>
          <w:szCs w:val="24"/>
        </w:rPr>
        <w:t>pohraništima</w:t>
      </w:r>
      <w:proofErr w:type="spellEnd"/>
      <w:r w:rsidRPr="003B7E15">
        <w:rPr>
          <w:rFonts w:ascii="Times New Roman" w:hAnsi="Times New Roman"/>
          <w:sz w:val="24"/>
          <w:szCs w:val="24"/>
        </w:rPr>
        <w:t xml:space="preserve"> pojedinih kategorija zemljišta doprinijeti zadržavanju/povećanju ponora i zadržavanju/smanjenju emisija stakleničkih plinova. Prepoznate aktivnosti i njihova provedba direktno će doprinositi razvoju RH temeljenom na niskim razinama emisija ugljikova dioksida u periodu do 2030, odnosno 2050. godine; </w:t>
      </w:r>
    </w:p>
    <w:p w14:paraId="7400EB71" w14:textId="77777777" w:rsidR="00DB6227" w:rsidRPr="003B7E15" w:rsidRDefault="00DB6227" w:rsidP="003B7E15">
      <w:pPr>
        <w:pStyle w:val="Bezproreda"/>
        <w:jc w:val="both"/>
        <w:rPr>
          <w:rFonts w:ascii="Times New Roman" w:hAnsi="Times New Roman"/>
          <w:sz w:val="24"/>
          <w:szCs w:val="24"/>
        </w:rPr>
      </w:pPr>
    </w:p>
    <w:p w14:paraId="62555632" w14:textId="77777777" w:rsidR="00DB6227" w:rsidRPr="003B7E15" w:rsidRDefault="00DB6227" w:rsidP="003B7E15">
      <w:pPr>
        <w:pStyle w:val="Odlomakpopisa"/>
        <w:numPr>
          <w:ilvl w:val="0"/>
          <w:numId w:val="1"/>
        </w:numPr>
        <w:jc w:val="both"/>
        <w:rPr>
          <w:rFonts w:ascii="Times New Roman" w:hAnsi="Times New Roman"/>
        </w:rPr>
      </w:pPr>
      <w:r w:rsidRPr="003B7E15">
        <w:rPr>
          <w:rFonts w:ascii="Times New Roman" w:hAnsi="Times New Roman"/>
        </w:rPr>
        <w:t xml:space="preserve">Jačanje kapaciteta za izradu projekcija u LULUCF sektoru – cilj provedbe projekta je jačanje kapaciteta RH za donošenje odluka, politika i mjera na nacionalnoj i međunarodnoj razini, te podizanje kvalitete ispunjavanja međunarodnih obveza. To će se postići poboljšanjem izračuna projekcija emisija i uklanjanja iz sektora LULUCF, sukladno obvezujućim pravnim aktima; </w:t>
      </w:r>
    </w:p>
    <w:p w14:paraId="563EB330" w14:textId="77777777" w:rsidR="00DB6227" w:rsidRPr="003B7E15" w:rsidRDefault="00DB6227" w:rsidP="003B7E15">
      <w:pPr>
        <w:pStyle w:val="Bezproreda"/>
        <w:jc w:val="both"/>
        <w:rPr>
          <w:rFonts w:ascii="Times New Roman" w:hAnsi="Times New Roman"/>
          <w:sz w:val="24"/>
          <w:szCs w:val="24"/>
        </w:rPr>
      </w:pPr>
    </w:p>
    <w:p w14:paraId="3E6D2A41" w14:textId="77777777" w:rsidR="00DB6227" w:rsidRPr="003B7E15" w:rsidRDefault="00DB6227" w:rsidP="003B7E15">
      <w:pPr>
        <w:pStyle w:val="Odlomakpopisa"/>
        <w:numPr>
          <w:ilvl w:val="0"/>
          <w:numId w:val="1"/>
        </w:numPr>
        <w:jc w:val="both"/>
        <w:rPr>
          <w:rFonts w:ascii="Times New Roman" w:hAnsi="Times New Roman"/>
        </w:rPr>
      </w:pPr>
      <w:r w:rsidRPr="003B7E15">
        <w:rPr>
          <w:rFonts w:ascii="Times New Roman" w:hAnsi="Times New Roman"/>
        </w:rPr>
        <w:t xml:space="preserve">Uspostava sustava za izvješćivanje o drvnim proizvodima („CROWOODS“) i projekt Utvrđivanje zalihe ugljika u </w:t>
      </w:r>
      <w:proofErr w:type="spellStart"/>
      <w:r w:rsidRPr="003B7E15">
        <w:rPr>
          <w:rFonts w:ascii="Times New Roman" w:hAnsi="Times New Roman"/>
        </w:rPr>
        <w:t>pohraništu</w:t>
      </w:r>
      <w:proofErr w:type="spellEnd"/>
      <w:r w:rsidRPr="003B7E15">
        <w:rPr>
          <w:rFonts w:ascii="Times New Roman" w:hAnsi="Times New Roman"/>
        </w:rPr>
        <w:t xml:space="preserve"> mrtvoga drva temeljem provedbe novog istraživanja na plohama uzorkovanja mrtvog drva iz 2006. godine, sukladno međunarodnim obvezama RH. </w:t>
      </w:r>
    </w:p>
    <w:p w14:paraId="3DF3AEA2" w14:textId="77777777" w:rsidR="00DB6227" w:rsidRPr="003B7E15" w:rsidRDefault="00DB6227" w:rsidP="003B7E15">
      <w:pPr>
        <w:pStyle w:val="Bezproreda"/>
        <w:jc w:val="both"/>
        <w:rPr>
          <w:rFonts w:ascii="Times New Roman" w:hAnsi="Times New Roman"/>
          <w:sz w:val="24"/>
          <w:szCs w:val="24"/>
        </w:rPr>
      </w:pPr>
    </w:p>
    <w:p w14:paraId="537302CF"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Projekti financirani iz Programa LIFE:</w:t>
      </w:r>
    </w:p>
    <w:p w14:paraId="7E3F94FD" w14:textId="77777777" w:rsidR="00DB6227" w:rsidRPr="003B7E15" w:rsidRDefault="00DB6227" w:rsidP="003B7E15">
      <w:pPr>
        <w:pStyle w:val="Bezproreda"/>
        <w:numPr>
          <w:ilvl w:val="0"/>
          <w:numId w:val="2"/>
        </w:numPr>
        <w:jc w:val="both"/>
        <w:rPr>
          <w:rFonts w:ascii="Times New Roman" w:hAnsi="Times New Roman"/>
          <w:sz w:val="24"/>
          <w:szCs w:val="24"/>
        </w:rPr>
      </w:pPr>
      <w:r w:rsidRPr="003B7E15">
        <w:rPr>
          <w:rFonts w:ascii="Times New Roman" w:hAnsi="Times New Roman"/>
          <w:bCs/>
          <w:sz w:val="24"/>
          <w:szCs w:val="24"/>
        </w:rPr>
        <w:t>CROLIS – projekt sufinanciran EU sredstvima iz programa LIFE, a Fond sufinancira dio nacionalne</w:t>
      </w:r>
      <w:r w:rsidRPr="003B7E15">
        <w:rPr>
          <w:rFonts w:ascii="Times New Roman" w:hAnsi="Times New Roman"/>
          <w:sz w:val="24"/>
          <w:szCs w:val="24"/>
        </w:rPr>
        <w:t xml:space="preserve"> komponente. Korisnik sredstava Fonda je koordinator projekta (u ovom slučaju MINGOR), a cilj projekta je razvoj usklađenog modela podataka o praćenju zemljišta koji omogućuje integraciju i obradu podataka o pokrovu zemljišta (LC), podataka o korištenju zemljišta (LU) i podataka o gospodarenju zemljištem iz različitih izvora podataka i njihovu uporabu u različite svrhe. Projektom će se poboljšati izvješćivanje iz sektora Korištenje zemljišta, prenamjena zemljišta i šumarstvo (LULUCF) u skladu s zahtjevima EU zakonodavstva i obvezama koje RH ima kao stranka Okvirne konvencije UN-a o promjeni klime (UNFCCC). Projekt je odobren 2020., a traje do travnja 2024.</w:t>
      </w:r>
    </w:p>
    <w:p w14:paraId="075BC1A2" w14:textId="77777777" w:rsidR="00DB6227" w:rsidRPr="003B7E15" w:rsidRDefault="00DB6227" w:rsidP="003B7E15">
      <w:pPr>
        <w:pStyle w:val="Bezproreda"/>
        <w:jc w:val="both"/>
        <w:rPr>
          <w:rFonts w:ascii="Times New Roman" w:hAnsi="Times New Roman"/>
          <w:sz w:val="24"/>
          <w:szCs w:val="24"/>
        </w:rPr>
      </w:pPr>
    </w:p>
    <w:p w14:paraId="66201DD8" w14:textId="77777777" w:rsidR="00DB6227" w:rsidRPr="003B7E15" w:rsidRDefault="00DB6227" w:rsidP="003B7E15">
      <w:pPr>
        <w:pStyle w:val="Bezproreda"/>
        <w:numPr>
          <w:ilvl w:val="0"/>
          <w:numId w:val="2"/>
        </w:numPr>
        <w:jc w:val="both"/>
        <w:rPr>
          <w:rFonts w:ascii="Times New Roman" w:hAnsi="Times New Roman"/>
          <w:sz w:val="24"/>
          <w:szCs w:val="24"/>
        </w:rPr>
      </w:pPr>
      <w:r w:rsidRPr="003B7E15">
        <w:rPr>
          <w:rFonts w:ascii="Times New Roman" w:hAnsi="Times New Roman"/>
          <w:sz w:val="24"/>
          <w:szCs w:val="24"/>
        </w:rPr>
        <w:t xml:space="preserve">Projekt LIFE4GREENBROADBAND kojega provodi tvrtka A1 Hrvatska d.o.o. koja je osigurala EU LIFE sredstva, a Fond osigurava dio nacionalne komponente projekta koji se odnosi na smanjenje emisije CO2 u elektroničkoj komunikacijskoj mreži kroz implementaciju rješenja slobodnog hlađenja i solarne energije; </w:t>
      </w:r>
    </w:p>
    <w:p w14:paraId="3BD9DE51" w14:textId="77777777" w:rsidR="00DB6227" w:rsidRPr="003B7E15" w:rsidRDefault="00DB6227" w:rsidP="003B7E15">
      <w:pPr>
        <w:pStyle w:val="Bezproreda"/>
        <w:jc w:val="both"/>
        <w:rPr>
          <w:rFonts w:ascii="Times New Roman" w:hAnsi="Times New Roman"/>
          <w:sz w:val="24"/>
          <w:szCs w:val="24"/>
        </w:rPr>
      </w:pPr>
    </w:p>
    <w:p w14:paraId="303291E2"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Ostali projekti koji se planiraju u 2022. godini:</w:t>
      </w:r>
    </w:p>
    <w:p w14:paraId="1F135762" w14:textId="77777777" w:rsidR="00DB6227" w:rsidRPr="003B7E15" w:rsidRDefault="00DB6227" w:rsidP="003B7E15">
      <w:pPr>
        <w:pStyle w:val="Bezproreda"/>
        <w:numPr>
          <w:ilvl w:val="0"/>
          <w:numId w:val="2"/>
        </w:numPr>
        <w:jc w:val="both"/>
        <w:rPr>
          <w:rFonts w:ascii="Times New Roman" w:hAnsi="Times New Roman"/>
          <w:sz w:val="24"/>
          <w:szCs w:val="24"/>
        </w:rPr>
      </w:pPr>
      <w:r w:rsidRPr="003B7E15">
        <w:rPr>
          <w:rFonts w:ascii="Times New Roman" w:hAnsi="Times New Roman"/>
          <w:bCs/>
          <w:sz w:val="24"/>
          <w:szCs w:val="24"/>
        </w:rPr>
        <w:t>CRONFI II uključuje sufinanciranje</w:t>
      </w:r>
      <w:r w:rsidRPr="003B7E15">
        <w:rPr>
          <w:rFonts w:ascii="Times New Roman" w:hAnsi="Times New Roman"/>
          <w:sz w:val="24"/>
          <w:szCs w:val="24"/>
        </w:rPr>
        <w:t xml:space="preserve"> projekta u dijelu koji se odnosi na izradu matrice zemljišta i zalihu ugljika za potrebe izvješćivanja o emisijama stakleničkih plinova u nadležnosti MINGOR-a, a što je obveza RH u području izvještavanja prema UNFCCC i EU,</w:t>
      </w:r>
    </w:p>
    <w:p w14:paraId="440BFAA1" w14:textId="7A4643DB" w:rsidR="00DB6227" w:rsidRPr="003B7E15" w:rsidRDefault="00DB6227" w:rsidP="003B7E15">
      <w:pPr>
        <w:pStyle w:val="Bezproreda"/>
        <w:numPr>
          <w:ilvl w:val="0"/>
          <w:numId w:val="2"/>
        </w:numPr>
        <w:jc w:val="both"/>
        <w:rPr>
          <w:rFonts w:ascii="Times New Roman" w:hAnsi="Times New Roman"/>
          <w:sz w:val="24"/>
          <w:szCs w:val="24"/>
        </w:rPr>
      </w:pPr>
      <w:r w:rsidRPr="003B7E15">
        <w:rPr>
          <w:rFonts w:ascii="Times New Roman" w:hAnsi="Times New Roman"/>
          <w:sz w:val="24"/>
          <w:szCs w:val="24"/>
        </w:rPr>
        <w:t>Sufinanciranje dijela nacionalne komponente projekta „Sustav za detekciju i praćenje kretanja zagađenja zraka u urbanim područjima“ kojega provodi Nastavni zavod za javno zdravstvo dr. Andrija Štampar</w:t>
      </w:r>
      <w:r w:rsidR="00F11A56" w:rsidRPr="003B7E15">
        <w:rPr>
          <w:rFonts w:ascii="Times New Roman" w:hAnsi="Times New Roman"/>
          <w:sz w:val="24"/>
          <w:szCs w:val="24"/>
        </w:rPr>
        <w:t>.</w:t>
      </w:r>
    </w:p>
    <w:p w14:paraId="4218C79B" w14:textId="77777777" w:rsidR="00DB6227" w:rsidRPr="003B7E15" w:rsidRDefault="00DB6227" w:rsidP="003B7E15">
      <w:pPr>
        <w:pStyle w:val="Bezproreda"/>
        <w:jc w:val="both"/>
        <w:rPr>
          <w:rFonts w:ascii="Times New Roman" w:hAnsi="Times New Roman"/>
          <w:b/>
          <w:bCs/>
          <w:sz w:val="24"/>
          <w:szCs w:val="24"/>
        </w:rPr>
      </w:pPr>
    </w:p>
    <w:p w14:paraId="4BAE68AA"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U okviru ove aktivnosti u 2022. godini planira se objaviti:</w:t>
      </w:r>
    </w:p>
    <w:p w14:paraId="7CF2160C" w14:textId="242D59F0"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Javni poziv za sufinanciranje smanjivanja potrošnje tvari koje oštećuju ozonski sloj u javnim institucijama.</w:t>
      </w:r>
      <w:r w:rsidR="00F11A56" w:rsidRPr="003B7E15">
        <w:rPr>
          <w:rFonts w:ascii="Times New Roman" w:hAnsi="Times New Roman"/>
          <w:sz w:val="24"/>
          <w:szCs w:val="24"/>
        </w:rPr>
        <w:t xml:space="preserve"> Pokazatelj rezultata uspješnosti je 8 sklopljenih ugovora.</w:t>
      </w:r>
    </w:p>
    <w:p w14:paraId="17639A0A" w14:textId="63192B07" w:rsidR="00502521" w:rsidRPr="003B7E15" w:rsidRDefault="00502521" w:rsidP="003B7E15">
      <w:pPr>
        <w:pStyle w:val="Bezproreda"/>
        <w:jc w:val="both"/>
        <w:rPr>
          <w:rFonts w:ascii="Times New Roman" w:hAnsi="Times New Roman"/>
          <w:sz w:val="24"/>
          <w:szCs w:val="24"/>
        </w:rPr>
      </w:pPr>
    </w:p>
    <w:p w14:paraId="63831EA8" w14:textId="0B635A76" w:rsidR="00DB6227" w:rsidRPr="003B7E15" w:rsidRDefault="00DB6227" w:rsidP="003B7E15">
      <w:pPr>
        <w:jc w:val="both"/>
        <w:rPr>
          <w:rFonts w:ascii="Times New Roman" w:hAnsi="Times New Roman"/>
          <w:iCs/>
        </w:rPr>
      </w:pPr>
      <w:r w:rsidRPr="003B7E15">
        <w:rPr>
          <w:rFonts w:ascii="Times New Roman" w:hAnsi="Times New Roman"/>
          <w:iCs/>
        </w:rPr>
        <w:t>Fond je u 2022. godini za provođenje projekata u okviru ove aktivnosti planirao sredstva u iznosu od 15.466.500</w:t>
      </w:r>
      <w:r w:rsidRPr="003B7E15">
        <w:rPr>
          <w:rFonts w:ascii="Times New Roman" w:hAnsi="Times New Roman"/>
          <w:bCs/>
        </w:rPr>
        <w:t xml:space="preserve"> </w:t>
      </w:r>
      <w:r w:rsidRPr="003B7E15">
        <w:rPr>
          <w:rFonts w:ascii="Times New Roman" w:hAnsi="Times New Roman"/>
          <w:iCs/>
        </w:rPr>
        <w:t xml:space="preserve">kn, u 2023. godini u iznosu od 9.555.000 kn i u 2024. godini iznos od </w:t>
      </w:r>
      <w:r w:rsidR="00513E2B" w:rsidRPr="003B7E15">
        <w:rPr>
          <w:rFonts w:ascii="Times New Roman" w:hAnsi="Times New Roman"/>
          <w:iCs/>
        </w:rPr>
        <w:t>3</w:t>
      </w:r>
      <w:r w:rsidRPr="003B7E15">
        <w:rPr>
          <w:rFonts w:ascii="Times New Roman" w:hAnsi="Times New Roman"/>
          <w:iCs/>
        </w:rPr>
        <w:t>.</w:t>
      </w:r>
      <w:r w:rsidR="00513E2B" w:rsidRPr="003B7E15">
        <w:rPr>
          <w:rFonts w:ascii="Times New Roman" w:hAnsi="Times New Roman"/>
          <w:iCs/>
        </w:rPr>
        <w:t>8</w:t>
      </w:r>
      <w:r w:rsidRPr="003B7E15">
        <w:rPr>
          <w:rFonts w:ascii="Times New Roman" w:hAnsi="Times New Roman"/>
          <w:iCs/>
        </w:rPr>
        <w:t>00.000 kn.</w:t>
      </w:r>
    </w:p>
    <w:p w14:paraId="7D92097A" w14:textId="6DD2DCFF" w:rsidR="00F11A56" w:rsidRDefault="00F11A56" w:rsidP="003B7E15">
      <w:pPr>
        <w:jc w:val="both"/>
        <w:rPr>
          <w:rStyle w:val="Neupadljivoisticanje"/>
          <w:rFonts w:ascii="Times New Roman" w:hAnsi="Times New Roman"/>
          <w:i w:val="0"/>
          <w:color w:val="auto"/>
        </w:rPr>
      </w:pPr>
    </w:p>
    <w:p w14:paraId="4D752037" w14:textId="2161C84E" w:rsidR="003B7E15" w:rsidRDefault="003B7E15" w:rsidP="003B7E15">
      <w:pPr>
        <w:jc w:val="both"/>
        <w:rPr>
          <w:rStyle w:val="Neupadljivoisticanje"/>
          <w:rFonts w:ascii="Times New Roman" w:hAnsi="Times New Roman"/>
          <w:i w:val="0"/>
          <w:color w:val="auto"/>
        </w:rPr>
      </w:pPr>
    </w:p>
    <w:p w14:paraId="3F4E2882" w14:textId="77777777" w:rsidR="003B7E15" w:rsidRPr="003B7E15" w:rsidRDefault="003B7E15" w:rsidP="003B7E15">
      <w:pPr>
        <w:jc w:val="both"/>
        <w:rPr>
          <w:rStyle w:val="Neupadljivoisticanje"/>
          <w:rFonts w:ascii="Times New Roman" w:hAnsi="Times New Roman"/>
          <w:i w:val="0"/>
          <w:color w:val="auto"/>
        </w:rPr>
      </w:pPr>
    </w:p>
    <w:p w14:paraId="35F49E55" w14:textId="43E029A2" w:rsidR="00103B70" w:rsidRPr="003B7E15" w:rsidRDefault="00323DBF" w:rsidP="003B7E15">
      <w:pPr>
        <w:pStyle w:val="Naslov4"/>
        <w:spacing w:before="0"/>
        <w:rPr>
          <w:rFonts w:ascii="Times New Roman" w:hAnsi="Times New Roman" w:cs="Times New Roman"/>
          <w:b/>
          <w:i w:val="0"/>
          <w:color w:val="auto"/>
        </w:rPr>
      </w:pPr>
      <w:bookmarkStart w:id="13" w:name="_Toc83373890"/>
      <w:r w:rsidRPr="003B7E15">
        <w:rPr>
          <w:rFonts w:ascii="Times New Roman" w:hAnsi="Times New Roman" w:cs="Times New Roman"/>
          <w:b/>
          <w:i w:val="0"/>
          <w:color w:val="auto"/>
        </w:rPr>
        <w:t>Zaštita i očuvanje biološke i krajobrazne raznolikosti (K20</w:t>
      </w:r>
      <w:r w:rsidR="00A26978" w:rsidRPr="003B7E15">
        <w:rPr>
          <w:rFonts w:ascii="Times New Roman" w:hAnsi="Times New Roman" w:cs="Times New Roman"/>
          <w:b/>
          <w:i w:val="0"/>
          <w:color w:val="auto"/>
        </w:rPr>
        <w:t>0006</w:t>
      </w:r>
      <w:r w:rsidRPr="003B7E15">
        <w:rPr>
          <w:rFonts w:ascii="Times New Roman" w:hAnsi="Times New Roman" w:cs="Times New Roman"/>
          <w:b/>
          <w:i w:val="0"/>
          <w:color w:val="auto"/>
        </w:rPr>
        <w:t>)</w:t>
      </w:r>
      <w:bookmarkEnd w:id="13"/>
    </w:p>
    <w:p w14:paraId="046B039E" w14:textId="77777777" w:rsidR="00103B70" w:rsidRPr="003B7E15" w:rsidRDefault="00103B70" w:rsidP="003B7E15">
      <w:pPr>
        <w:pStyle w:val="Odlomakpopisa"/>
        <w:ind w:left="0"/>
        <w:jc w:val="both"/>
        <w:rPr>
          <w:rFonts w:ascii="Times New Roman" w:hAnsi="Times New Roman"/>
          <w:b/>
        </w:rPr>
      </w:pPr>
    </w:p>
    <w:p w14:paraId="51D01D3B"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 xml:space="preserve">Fond sufinancira nacionalnu komponentu projekata iz OPKK u okviru prioritetne osi 6, investicijski prioritet 6iii: Zaštita i obnova </w:t>
      </w:r>
      <w:proofErr w:type="spellStart"/>
      <w:r w:rsidRPr="003B7E15">
        <w:rPr>
          <w:rFonts w:ascii="Times New Roman" w:hAnsi="Times New Roman"/>
          <w:sz w:val="24"/>
          <w:szCs w:val="24"/>
        </w:rPr>
        <w:t>bioraznolikosti</w:t>
      </w:r>
      <w:proofErr w:type="spellEnd"/>
      <w:r w:rsidRPr="003B7E15">
        <w:rPr>
          <w:rFonts w:ascii="Times New Roman" w:hAnsi="Times New Roman"/>
          <w:sz w:val="24"/>
          <w:szCs w:val="24"/>
        </w:rPr>
        <w:t xml:space="preserve"> i tla te promicanje usluga ekosustava, uključujući Natura 2000 mrežu i zelenu infrastrukturu, poboljšano znanje o stanju </w:t>
      </w:r>
      <w:proofErr w:type="spellStart"/>
      <w:r w:rsidRPr="003B7E15">
        <w:rPr>
          <w:rFonts w:ascii="Times New Roman" w:hAnsi="Times New Roman"/>
          <w:sz w:val="24"/>
          <w:szCs w:val="24"/>
        </w:rPr>
        <w:t>bioraznolikosti</w:t>
      </w:r>
      <w:proofErr w:type="spellEnd"/>
      <w:r w:rsidRPr="003B7E15">
        <w:rPr>
          <w:rFonts w:ascii="Times New Roman" w:hAnsi="Times New Roman"/>
          <w:sz w:val="24"/>
          <w:szCs w:val="24"/>
        </w:rPr>
        <w:t xml:space="preserve"> kao temelja za učinkovito </w:t>
      </w:r>
      <w:r w:rsidRPr="003B7E15">
        <w:rPr>
          <w:rFonts w:ascii="Times New Roman" w:hAnsi="Times New Roman"/>
          <w:sz w:val="24"/>
          <w:szCs w:val="24"/>
        </w:rPr>
        <w:lastRenderedPageBreak/>
        <w:t xml:space="preserve">upravljanje </w:t>
      </w:r>
      <w:proofErr w:type="spellStart"/>
      <w:r w:rsidRPr="003B7E15">
        <w:rPr>
          <w:rFonts w:ascii="Times New Roman" w:hAnsi="Times New Roman"/>
          <w:sz w:val="24"/>
          <w:szCs w:val="24"/>
        </w:rPr>
        <w:t>bioraznolikošću</w:t>
      </w:r>
      <w:proofErr w:type="spellEnd"/>
      <w:r w:rsidRPr="003B7E15">
        <w:rPr>
          <w:rFonts w:ascii="Times New Roman" w:hAnsi="Times New Roman"/>
          <w:sz w:val="24"/>
          <w:szCs w:val="24"/>
        </w:rPr>
        <w:t xml:space="preserve"> te uspostava okvira za održivo upravljanje biološkom raznolikošću (najprije Natura 2000). </w:t>
      </w:r>
    </w:p>
    <w:p w14:paraId="37FE32B5"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Uspostava područja EU Natura 2000 i održivi mehanizmi upravljanja predstavljaju najvažnije obveze prema čl. 6. Direktive o staništima za zaštitu prirode u Hrvatskoj.</w:t>
      </w:r>
    </w:p>
    <w:p w14:paraId="2DEC0E2A"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Za investicijski prioritet 6c: Očuvanje, zaštita, promicanje i razvoj prirodne i kulturne baštine (6c2), Fond sufinancira nacionalnu komponentu za 16 projekata na</w:t>
      </w:r>
      <w:r w:rsidRPr="003B7E15">
        <w:rPr>
          <w:rFonts w:ascii="Times New Roman" w:hAnsi="Times New Roman"/>
          <w:bCs/>
          <w:sz w:val="24"/>
          <w:szCs w:val="24"/>
        </w:rPr>
        <w:t>cionalnih parkova i parkova prirode</w:t>
      </w:r>
      <w:r w:rsidRPr="003B7E15">
        <w:rPr>
          <w:rFonts w:ascii="Times New Roman" w:hAnsi="Times New Roman"/>
          <w:sz w:val="24"/>
          <w:szCs w:val="24"/>
        </w:rPr>
        <w:t xml:space="preserve"> za projekte povećanja privlačnosti, edukacijskog kapaciteta i održivog upravljanja odredištima prirodne baštine. </w:t>
      </w:r>
    </w:p>
    <w:p w14:paraId="0E416A7E" w14:textId="77777777" w:rsidR="00DB6227" w:rsidRPr="003B7E15" w:rsidRDefault="00DB6227" w:rsidP="003B7E15">
      <w:pPr>
        <w:pStyle w:val="Bezproreda"/>
        <w:jc w:val="both"/>
        <w:rPr>
          <w:rFonts w:ascii="Times New Roman" w:hAnsi="Times New Roman"/>
          <w:sz w:val="24"/>
          <w:szCs w:val="24"/>
        </w:rPr>
      </w:pPr>
    </w:p>
    <w:p w14:paraId="7E9F1393"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Na ovoj aktivnosti ugovoreni su slijedeći projekti u kojima se sufinancira nacionalna komponenta:</w:t>
      </w:r>
    </w:p>
    <w:p w14:paraId="37BEEA42"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 xml:space="preserve">Uspostava nacionalnog sustava za praćenje invazivnih stranih vrsta </w:t>
      </w:r>
    </w:p>
    <w:p w14:paraId="219A35CA" w14:textId="77777777" w:rsidR="00DB6227" w:rsidRPr="003B7E15" w:rsidRDefault="00DB6227" w:rsidP="003B7E15">
      <w:pPr>
        <w:pStyle w:val="Bezproreda"/>
        <w:numPr>
          <w:ilvl w:val="0"/>
          <w:numId w:val="3"/>
        </w:numPr>
        <w:jc w:val="both"/>
        <w:rPr>
          <w:rFonts w:ascii="Times New Roman" w:hAnsi="Times New Roman"/>
          <w:sz w:val="24"/>
          <w:szCs w:val="24"/>
        </w:rPr>
      </w:pPr>
      <w:proofErr w:type="spellStart"/>
      <w:r w:rsidRPr="003B7E15">
        <w:rPr>
          <w:rFonts w:ascii="Times New Roman" w:hAnsi="Times New Roman"/>
          <w:sz w:val="24"/>
          <w:szCs w:val="24"/>
        </w:rPr>
        <w:t>Kartiranje</w:t>
      </w:r>
      <w:proofErr w:type="spellEnd"/>
      <w:r w:rsidRPr="003B7E15">
        <w:rPr>
          <w:rFonts w:ascii="Times New Roman" w:hAnsi="Times New Roman"/>
          <w:sz w:val="24"/>
          <w:szCs w:val="24"/>
        </w:rPr>
        <w:t xml:space="preserve"> obalnih i </w:t>
      </w:r>
      <w:proofErr w:type="spellStart"/>
      <w:r w:rsidRPr="003B7E15">
        <w:rPr>
          <w:rFonts w:ascii="Times New Roman" w:hAnsi="Times New Roman"/>
          <w:sz w:val="24"/>
          <w:szCs w:val="24"/>
        </w:rPr>
        <w:t>pridnenih</w:t>
      </w:r>
      <w:proofErr w:type="spellEnd"/>
      <w:r w:rsidRPr="003B7E15">
        <w:rPr>
          <w:rFonts w:ascii="Times New Roman" w:hAnsi="Times New Roman"/>
          <w:sz w:val="24"/>
          <w:szCs w:val="24"/>
        </w:rPr>
        <w:t xml:space="preserve"> morskih staništa na području Jadranskog mora pod nacionalnom jurisdikcijom </w:t>
      </w:r>
    </w:p>
    <w:p w14:paraId="20F0FD0B"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Razvoj sustava praćenja stanja očuvanosti vrsta i stanišnih tipova</w:t>
      </w:r>
    </w:p>
    <w:p w14:paraId="1F8FFF55"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 xml:space="preserve">Evidentiranje posebnog pravnog režima kao doprinos učinkovitijem upravljanju zaštićenim područjima </w:t>
      </w:r>
    </w:p>
    <w:p w14:paraId="1558388F"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 xml:space="preserve">Unapređenje i povećanje kapaciteta oporavilišta za divlje životinje, osigurava se odgovarajući smještaj i briga za strogo zaštićene vrste pronađene u prirodi ili zaplijenjene žive primjerke u slučaju ilegalnog prekograničnog prijevoza ili trgovine </w:t>
      </w:r>
    </w:p>
    <w:p w14:paraId="31B7AB46"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 xml:space="preserve">sufinanciranje nacionalne komponente LIFE projekata koji su u skladu s nacionalnim strategijama i zakonodavstvom iz područja zaštite prirode, </w:t>
      </w:r>
      <w:proofErr w:type="spellStart"/>
      <w:r w:rsidRPr="003B7E15">
        <w:rPr>
          <w:rFonts w:ascii="Times New Roman" w:hAnsi="Times New Roman"/>
          <w:sz w:val="24"/>
          <w:szCs w:val="24"/>
        </w:rPr>
        <w:t>bioraznolikosti</w:t>
      </w:r>
      <w:proofErr w:type="spellEnd"/>
      <w:r w:rsidRPr="003B7E15">
        <w:rPr>
          <w:rFonts w:ascii="Times New Roman" w:hAnsi="Times New Roman"/>
          <w:sz w:val="24"/>
          <w:szCs w:val="24"/>
        </w:rPr>
        <w:t>, zaštite okoliša, klimatskih aktivnosti i prelasku na čistu energiju.</w:t>
      </w:r>
    </w:p>
    <w:p w14:paraId="163B88D1"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Ostali ugovoreni projekti:</w:t>
      </w:r>
    </w:p>
    <w:p w14:paraId="04FC79EB"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 xml:space="preserve">Povećanje učinkovitosti sustava zaštite prirode kroz uspostavu </w:t>
      </w:r>
      <w:proofErr w:type="spellStart"/>
      <w:r w:rsidRPr="003B7E15">
        <w:rPr>
          <w:rFonts w:ascii="Times New Roman" w:hAnsi="Times New Roman"/>
          <w:sz w:val="24"/>
          <w:szCs w:val="24"/>
        </w:rPr>
        <w:t>CroSpeleo</w:t>
      </w:r>
      <w:proofErr w:type="spellEnd"/>
      <w:r w:rsidRPr="003B7E15">
        <w:rPr>
          <w:rFonts w:ascii="Times New Roman" w:hAnsi="Times New Roman"/>
          <w:sz w:val="24"/>
          <w:szCs w:val="24"/>
        </w:rPr>
        <w:t xml:space="preserve"> baze podataka kao dijela Informacijskog sustava zaštite prirode,</w:t>
      </w:r>
    </w:p>
    <w:p w14:paraId="64DDE47E" w14:textId="77777777" w:rsidR="00DB6227" w:rsidRPr="003B7E15" w:rsidRDefault="00DB6227" w:rsidP="003B7E15">
      <w:pPr>
        <w:pStyle w:val="Bezproreda"/>
        <w:numPr>
          <w:ilvl w:val="0"/>
          <w:numId w:val="3"/>
        </w:numPr>
        <w:jc w:val="both"/>
        <w:rPr>
          <w:rFonts w:ascii="Times New Roman" w:hAnsi="Times New Roman"/>
          <w:sz w:val="24"/>
          <w:szCs w:val="24"/>
        </w:rPr>
      </w:pPr>
      <w:r w:rsidRPr="003B7E15">
        <w:rPr>
          <w:rFonts w:ascii="Times New Roman" w:hAnsi="Times New Roman"/>
          <w:sz w:val="24"/>
          <w:szCs w:val="24"/>
        </w:rPr>
        <w:t>Projekt Hrvatske akademije znanosti i umjetnosti Modernizacija i uspostava održivosti sustavnog monitoringa selidbenih putova i demografije ptica u Hrvatskoj znanstvenim prstenovanjem,</w:t>
      </w:r>
    </w:p>
    <w:p w14:paraId="2F93917D" w14:textId="77777777" w:rsidR="00DB6227" w:rsidRPr="003B7E15" w:rsidRDefault="00DB6227" w:rsidP="003B7E15">
      <w:pPr>
        <w:pStyle w:val="Odlomakpopisa"/>
        <w:numPr>
          <w:ilvl w:val="0"/>
          <w:numId w:val="3"/>
        </w:numPr>
        <w:jc w:val="both"/>
        <w:rPr>
          <w:rFonts w:ascii="Times New Roman" w:hAnsi="Times New Roman"/>
        </w:rPr>
      </w:pPr>
      <w:r w:rsidRPr="003B7E15">
        <w:rPr>
          <w:rFonts w:ascii="Times New Roman" w:hAnsi="Times New Roman"/>
        </w:rPr>
        <w:t xml:space="preserve">Fond u 2021. godini proveo Javni poziv za izradu projektne dokumentacije za obnovu postojeće </w:t>
      </w:r>
      <w:proofErr w:type="spellStart"/>
      <w:r w:rsidRPr="003B7E15">
        <w:rPr>
          <w:rFonts w:ascii="Times New Roman" w:hAnsi="Times New Roman"/>
        </w:rPr>
        <w:t>posjetiteljske</w:t>
      </w:r>
      <w:proofErr w:type="spellEnd"/>
      <w:r w:rsidRPr="003B7E15">
        <w:rPr>
          <w:rFonts w:ascii="Times New Roman" w:hAnsi="Times New Roman"/>
        </w:rPr>
        <w:t xml:space="preserve"> i planinarske infrastrukture u zaštićenim područjima i područjima ekološke mreže čija se isplata većim dijelom planira u 2022. godini.</w:t>
      </w:r>
    </w:p>
    <w:p w14:paraId="4B412879" w14:textId="77777777" w:rsidR="00DB6227" w:rsidRPr="003B7E15" w:rsidRDefault="00DB6227" w:rsidP="003B7E15">
      <w:pPr>
        <w:jc w:val="both"/>
        <w:rPr>
          <w:rFonts w:ascii="Times New Roman" w:hAnsi="Times New Roman"/>
        </w:rPr>
      </w:pPr>
    </w:p>
    <w:p w14:paraId="1DBA8F6A" w14:textId="77777777" w:rsidR="00DB6227" w:rsidRPr="003B7E15" w:rsidRDefault="00DB6227" w:rsidP="003B7E15">
      <w:pPr>
        <w:jc w:val="both"/>
        <w:rPr>
          <w:rFonts w:ascii="Times New Roman" w:hAnsi="Times New Roman"/>
        </w:rPr>
      </w:pPr>
      <w:r w:rsidRPr="003B7E15">
        <w:rPr>
          <w:rFonts w:ascii="Times New Roman" w:hAnsi="Times New Roman"/>
        </w:rPr>
        <w:t xml:space="preserve">U 2022. godini planira se ugovaranje i provedba slijedećih projekata: </w:t>
      </w:r>
    </w:p>
    <w:p w14:paraId="191C86BD" w14:textId="77777777" w:rsidR="00DB6227" w:rsidRPr="003B7E15" w:rsidRDefault="00DB6227" w:rsidP="003B7E15">
      <w:pPr>
        <w:pStyle w:val="Odlomakpopisa"/>
        <w:numPr>
          <w:ilvl w:val="0"/>
          <w:numId w:val="4"/>
        </w:numPr>
        <w:jc w:val="both"/>
        <w:rPr>
          <w:rFonts w:ascii="Times New Roman" w:hAnsi="Times New Roman"/>
        </w:rPr>
      </w:pPr>
      <w:r w:rsidRPr="003B7E15">
        <w:rPr>
          <w:rFonts w:ascii="Times New Roman" w:hAnsi="Times New Roman"/>
        </w:rPr>
        <w:t>prioritetni projekti Zavoda za zaštitu okoliša i prirode,</w:t>
      </w:r>
    </w:p>
    <w:p w14:paraId="7669C118" w14:textId="77777777" w:rsidR="00DB6227" w:rsidRPr="003B7E15" w:rsidRDefault="00DB6227" w:rsidP="003B7E15">
      <w:pPr>
        <w:pStyle w:val="Odlomakpopisa"/>
        <w:numPr>
          <w:ilvl w:val="0"/>
          <w:numId w:val="4"/>
        </w:numPr>
        <w:jc w:val="both"/>
        <w:rPr>
          <w:rFonts w:ascii="Times New Roman" w:hAnsi="Times New Roman"/>
        </w:rPr>
      </w:pPr>
      <w:r w:rsidRPr="003B7E15">
        <w:rPr>
          <w:rFonts w:ascii="Times New Roman" w:hAnsi="Times New Roman"/>
        </w:rPr>
        <w:t xml:space="preserve">nastavak </w:t>
      </w:r>
      <w:proofErr w:type="spellStart"/>
      <w:r w:rsidRPr="003B7E15">
        <w:rPr>
          <w:rFonts w:ascii="Times New Roman" w:hAnsi="Times New Roman"/>
        </w:rPr>
        <w:t>CroSpeleo</w:t>
      </w:r>
      <w:proofErr w:type="spellEnd"/>
      <w:r w:rsidRPr="003B7E15">
        <w:rPr>
          <w:rFonts w:ascii="Times New Roman" w:hAnsi="Times New Roman"/>
        </w:rPr>
        <w:t xml:space="preserve"> projekta, </w:t>
      </w:r>
    </w:p>
    <w:p w14:paraId="5221BE03" w14:textId="77777777" w:rsidR="00DB6227" w:rsidRPr="003B7E15" w:rsidRDefault="00DB6227" w:rsidP="003B7E15">
      <w:pPr>
        <w:pStyle w:val="Odlomakpopisa"/>
        <w:numPr>
          <w:ilvl w:val="0"/>
          <w:numId w:val="4"/>
        </w:numPr>
        <w:jc w:val="both"/>
        <w:rPr>
          <w:rFonts w:ascii="Times New Roman" w:hAnsi="Times New Roman"/>
        </w:rPr>
      </w:pPr>
      <w:r w:rsidRPr="003B7E15">
        <w:rPr>
          <w:rFonts w:ascii="Times New Roman" w:hAnsi="Times New Roman"/>
        </w:rPr>
        <w:t>nastavak projekta Modernizacija i uspostava održivosti sustavnog monitoringa selidbenih putova i demografije ptica u Hrvatskoj znanstvenim prstenovanjem,</w:t>
      </w:r>
    </w:p>
    <w:p w14:paraId="73836283" w14:textId="77777777" w:rsidR="00DB6227" w:rsidRPr="003B7E15" w:rsidRDefault="00DB6227" w:rsidP="003B7E15">
      <w:pPr>
        <w:pStyle w:val="Odlomakpopisa"/>
        <w:numPr>
          <w:ilvl w:val="0"/>
          <w:numId w:val="4"/>
        </w:numPr>
        <w:jc w:val="both"/>
        <w:rPr>
          <w:rFonts w:ascii="Times New Roman" w:hAnsi="Times New Roman"/>
        </w:rPr>
      </w:pPr>
      <w:r w:rsidRPr="003B7E15">
        <w:rPr>
          <w:rFonts w:ascii="Times New Roman" w:hAnsi="Times New Roman"/>
        </w:rPr>
        <w:t xml:space="preserve">Izrada studije/analize i kartografskog prikaza u cilju ublažavanja utjecaja </w:t>
      </w:r>
      <w:proofErr w:type="spellStart"/>
      <w:r w:rsidRPr="003B7E15">
        <w:rPr>
          <w:rFonts w:ascii="Times New Roman" w:hAnsi="Times New Roman"/>
        </w:rPr>
        <w:t>niskougljične</w:t>
      </w:r>
      <w:proofErr w:type="spellEnd"/>
      <w:r w:rsidRPr="003B7E15">
        <w:rPr>
          <w:rFonts w:ascii="Times New Roman" w:hAnsi="Times New Roman"/>
        </w:rPr>
        <w:t xml:space="preserve"> politike na ekološku mrežu,</w:t>
      </w:r>
    </w:p>
    <w:p w14:paraId="12672B3C" w14:textId="77777777" w:rsidR="00DB6227" w:rsidRPr="003B7E15" w:rsidRDefault="00DB6227" w:rsidP="003B7E15">
      <w:pPr>
        <w:pStyle w:val="Odlomakpopisa"/>
        <w:numPr>
          <w:ilvl w:val="0"/>
          <w:numId w:val="4"/>
        </w:numPr>
        <w:jc w:val="both"/>
        <w:rPr>
          <w:rFonts w:ascii="Times New Roman" w:hAnsi="Times New Roman"/>
        </w:rPr>
      </w:pPr>
      <w:r w:rsidRPr="003B7E15">
        <w:rPr>
          <w:rFonts w:ascii="Times New Roman" w:hAnsi="Times New Roman"/>
        </w:rPr>
        <w:t>sufinanciranje nacionalnog dijela LIFE projekata standardnih djelovanja (</w:t>
      </w:r>
      <w:r w:rsidRPr="003B7E15">
        <w:rPr>
          <w:rFonts w:ascii="Times New Roman" w:hAnsi="Times New Roman"/>
          <w:i/>
          <w:iCs/>
        </w:rPr>
        <w:t xml:space="preserve">Standard </w:t>
      </w:r>
      <w:proofErr w:type="spellStart"/>
      <w:r w:rsidRPr="003B7E15">
        <w:rPr>
          <w:rFonts w:ascii="Times New Roman" w:hAnsi="Times New Roman"/>
          <w:i/>
          <w:iCs/>
        </w:rPr>
        <w:t>Action</w:t>
      </w:r>
      <w:proofErr w:type="spellEnd"/>
      <w:r w:rsidRPr="003B7E15">
        <w:rPr>
          <w:rFonts w:ascii="Times New Roman" w:hAnsi="Times New Roman"/>
          <w:i/>
          <w:iCs/>
        </w:rPr>
        <w:t xml:space="preserve"> </w:t>
      </w:r>
      <w:proofErr w:type="spellStart"/>
      <w:r w:rsidRPr="003B7E15">
        <w:rPr>
          <w:rFonts w:ascii="Times New Roman" w:hAnsi="Times New Roman"/>
          <w:i/>
          <w:iCs/>
        </w:rPr>
        <w:t>Projects</w:t>
      </w:r>
      <w:proofErr w:type="spellEnd"/>
      <w:r w:rsidRPr="003B7E15">
        <w:rPr>
          <w:rFonts w:ascii="Times New Roman" w:hAnsi="Times New Roman"/>
          <w:i/>
          <w:iCs/>
        </w:rPr>
        <w:t xml:space="preserve"> – SAP</w:t>
      </w:r>
      <w:r w:rsidRPr="003B7E15">
        <w:rPr>
          <w:rFonts w:ascii="Times New Roman" w:hAnsi="Times New Roman"/>
        </w:rPr>
        <w:t>) iz Programa LIFE 2021. – 2027. temeljem zajedničkog Javnog poziva kojeg Fond provodi u suradnji sa Ministarstvom gospodarstva i održivog razvoja.</w:t>
      </w:r>
    </w:p>
    <w:p w14:paraId="1AF26927" w14:textId="77777777" w:rsidR="00DB6227" w:rsidRPr="003B7E15" w:rsidRDefault="00DB6227" w:rsidP="003B7E15">
      <w:pPr>
        <w:jc w:val="both"/>
        <w:rPr>
          <w:rFonts w:ascii="Times New Roman" w:hAnsi="Times New Roman"/>
          <w:b/>
          <w:bCs/>
        </w:rPr>
      </w:pPr>
    </w:p>
    <w:p w14:paraId="60B8B42A" w14:textId="77777777" w:rsidR="00DB6227" w:rsidRPr="003B7E15" w:rsidRDefault="00DB6227" w:rsidP="003B7E15">
      <w:pPr>
        <w:jc w:val="both"/>
        <w:rPr>
          <w:rFonts w:ascii="Times New Roman" w:hAnsi="Times New Roman"/>
        </w:rPr>
      </w:pPr>
      <w:r w:rsidRPr="003B7E15">
        <w:rPr>
          <w:rFonts w:ascii="Times New Roman" w:hAnsi="Times New Roman"/>
        </w:rPr>
        <w:t>U okviru ove aktivnosti u 2022. godini planira se objaviti:</w:t>
      </w:r>
    </w:p>
    <w:p w14:paraId="72CB505A" w14:textId="658EE392" w:rsidR="00DB6227" w:rsidRPr="003B7E15" w:rsidRDefault="00DB6227" w:rsidP="003B7E15">
      <w:pPr>
        <w:pStyle w:val="Odlomakpopisa"/>
        <w:numPr>
          <w:ilvl w:val="0"/>
          <w:numId w:val="5"/>
        </w:numPr>
        <w:jc w:val="both"/>
        <w:rPr>
          <w:rFonts w:ascii="Times New Roman" w:hAnsi="Times New Roman"/>
        </w:rPr>
      </w:pPr>
      <w:r w:rsidRPr="003B7E15">
        <w:rPr>
          <w:rFonts w:ascii="Times New Roman" w:hAnsi="Times New Roman"/>
        </w:rPr>
        <w:t>Javni poziv za sufinanciranje projekata poticanja „PLASTIC FREE ZONE“ u nacionalnim parkovima i parkovima prirode.</w:t>
      </w:r>
      <w:r w:rsidR="00F11A56" w:rsidRPr="003B7E15">
        <w:rPr>
          <w:rFonts w:ascii="Times New Roman" w:hAnsi="Times New Roman"/>
        </w:rPr>
        <w:t xml:space="preserve"> </w:t>
      </w:r>
      <w:r w:rsidR="00CA54B0" w:rsidRPr="003B7E15">
        <w:rPr>
          <w:rFonts w:ascii="Times New Roman" w:hAnsi="Times New Roman"/>
        </w:rPr>
        <w:t>Pokazatelji rezultata uspješnosti Javnog poziva je 20 broj sklopljenih ugovora.</w:t>
      </w:r>
    </w:p>
    <w:p w14:paraId="298FE219" w14:textId="77777777" w:rsidR="00CA54B0" w:rsidRPr="003B7E15" w:rsidRDefault="00CA54B0" w:rsidP="003B7E15">
      <w:pPr>
        <w:jc w:val="both"/>
        <w:rPr>
          <w:rFonts w:ascii="Times New Roman" w:hAnsi="Times New Roman"/>
        </w:rPr>
      </w:pPr>
    </w:p>
    <w:p w14:paraId="7CD672BF" w14:textId="461BE279" w:rsidR="00DB6227" w:rsidRPr="003B7E15" w:rsidRDefault="00DB6227" w:rsidP="003B7E15">
      <w:pPr>
        <w:jc w:val="both"/>
        <w:rPr>
          <w:rStyle w:val="Neupadljivoisticanje"/>
          <w:rFonts w:ascii="Times New Roman" w:hAnsi="Times New Roman"/>
          <w:i w:val="0"/>
          <w:color w:val="auto"/>
        </w:rPr>
      </w:pPr>
      <w:r w:rsidRPr="003B7E15">
        <w:rPr>
          <w:rFonts w:ascii="Times New Roman" w:hAnsi="Times New Roman"/>
          <w:iCs/>
        </w:rPr>
        <w:t>Fond je u 2022. godini za provođenje projekata u okviru ove aktivnosti planirao sredstva u iznosu od 28.118.</w:t>
      </w:r>
      <w:r w:rsidR="000C1082" w:rsidRPr="003B7E15">
        <w:rPr>
          <w:rFonts w:ascii="Times New Roman" w:hAnsi="Times New Roman"/>
          <w:iCs/>
        </w:rPr>
        <w:t>200</w:t>
      </w:r>
      <w:r w:rsidRPr="003B7E15">
        <w:rPr>
          <w:rFonts w:ascii="Times New Roman" w:hAnsi="Times New Roman"/>
          <w:bCs/>
        </w:rPr>
        <w:t xml:space="preserve"> </w:t>
      </w:r>
      <w:r w:rsidRPr="003B7E15">
        <w:rPr>
          <w:rFonts w:ascii="Times New Roman" w:hAnsi="Times New Roman"/>
          <w:iCs/>
        </w:rPr>
        <w:t>kn, u 2023. godini u iznosu od 9.680.</w:t>
      </w:r>
      <w:r w:rsidR="000C1082" w:rsidRPr="003B7E15">
        <w:rPr>
          <w:rFonts w:ascii="Times New Roman" w:hAnsi="Times New Roman"/>
          <w:iCs/>
        </w:rPr>
        <w:t>800</w:t>
      </w:r>
      <w:r w:rsidRPr="003B7E15">
        <w:rPr>
          <w:rFonts w:ascii="Times New Roman" w:hAnsi="Times New Roman"/>
          <w:iCs/>
        </w:rPr>
        <w:t xml:space="preserve"> kn i u 2024. godini iznos od </w:t>
      </w:r>
      <w:r w:rsidR="000C1082" w:rsidRPr="003B7E15">
        <w:rPr>
          <w:rFonts w:ascii="Times New Roman" w:hAnsi="Times New Roman"/>
          <w:iCs/>
        </w:rPr>
        <w:t>13.682.800</w:t>
      </w:r>
      <w:r w:rsidRPr="003B7E15">
        <w:rPr>
          <w:rFonts w:ascii="Times New Roman" w:hAnsi="Times New Roman"/>
          <w:iCs/>
        </w:rPr>
        <w:t xml:space="preserve"> kn.</w:t>
      </w:r>
    </w:p>
    <w:p w14:paraId="65AE1AAE" w14:textId="77777777" w:rsidR="005E6893" w:rsidRPr="003B7E15" w:rsidRDefault="005E6893" w:rsidP="003B7E15">
      <w:pPr>
        <w:pStyle w:val="Naslov4"/>
        <w:spacing w:before="0"/>
        <w:rPr>
          <w:rFonts w:ascii="Times New Roman" w:hAnsi="Times New Roman" w:cs="Times New Roman"/>
          <w:b/>
          <w:i w:val="0"/>
          <w:color w:val="auto"/>
        </w:rPr>
      </w:pPr>
    </w:p>
    <w:p w14:paraId="5FE9898B" w14:textId="383BB57C" w:rsidR="00E605CA" w:rsidRPr="003B7E15" w:rsidRDefault="00E605CA" w:rsidP="003B7E15">
      <w:pPr>
        <w:pStyle w:val="Naslov4"/>
        <w:spacing w:before="0"/>
        <w:rPr>
          <w:rFonts w:ascii="Times New Roman" w:hAnsi="Times New Roman" w:cs="Times New Roman"/>
          <w:b/>
          <w:i w:val="0"/>
          <w:color w:val="auto"/>
        </w:rPr>
      </w:pPr>
      <w:bookmarkStart w:id="14" w:name="_Toc83373891"/>
      <w:r w:rsidRPr="003B7E15">
        <w:rPr>
          <w:rFonts w:ascii="Times New Roman" w:hAnsi="Times New Roman" w:cs="Times New Roman"/>
          <w:b/>
          <w:i w:val="0"/>
          <w:color w:val="auto"/>
        </w:rPr>
        <w:t>Poticanje obrazovnih, istraživačkih i razvojnih aktivnosti u području zaštite okoliša (K20</w:t>
      </w:r>
      <w:r w:rsidR="00A26978" w:rsidRPr="003B7E15">
        <w:rPr>
          <w:rFonts w:ascii="Times New Roman" w:hAnsi="Times New Roman" w:cs="Times New Roman"/>
          <w:b/>
          <w:i w:val="0"/>
          <w:color w:val="auto"/>
        </w:rPr>
        <w:t>00</w:t>
      </w:r>
      <w:r w:rsidR="00284639" w:rsidRPr="003B7E15">
        <w:rPr>
          <w:rFonts w:ascii="Times New Roman" w:hAnsi="Times New Roman" w:cs="Times New Roman"/>
          <w:b/>
          <w:i w:val="0"/>
          <w:color w:val="auto"/>
        </w:rPr>
        <w:t>0</w:t>
      </w:r>
      <w:r w:rsidR="00A26978" w:rsidRPr="003B7E15">
        <w:rPr>
          <w:rFonts w:ascii="Times New Roman" w:hAnsi="Times New Roman" w:cs="Times New Roman"/>
          <w:b/>
          <w:i w:val="0"/>
          <w:color w:val="auto"/>
        </w:rPr>
        <w:t>7</w:t>
      </w:r>
      <w:r w:rsidRPr="003B7E15">
        <w:rPr>
          <w:rFonts w:ascii="Times New Roman" w:hAnsi="Times New Roman" w:cs="Times New Roman"/>
          <w:b/>
          <w:i w:val="0"/>
          <w:color w:val="auto"/>
        </w:rPr>
        <w:t>)</w:t>
      </w:r>
      <w:bookmarkEnd w:id="14"/>
    </w:p>
    <w:p w14:paraId="1D4E7642" w14:textId="77777777" w:rsidR="00E605CA" w:rsidRPr="003B7E15" w:rsidRDefault="00E605CA" w:rsidP="003B7E15">
      <w:pPr>
        <w:jc w:val="both"/>
        <w:rPr>
          <w:rFonts w:ascii="Times New Roman" w:hAnsi="Times New Roman"/>
        </w:rPr>
      </w:pPr>
    </w:p>
    <w:p w14:paraId="388DDB20" w14:textId="425B8391" w:rsidR="00CA54B0" w:rsidRPr="003B7E15" w:rsidRDefault="00DB6227" w:rsidP="003B7E15">
      <w:pPr>
        <w:jc w:val="both"/>
        <w:rPr>
          <w:rFonts w:ascii="Times New Roman" w:hAnsi="Times New Roman"/>
        </w:rPr>
      </w:pPr>
      <w:r w:rsidRPr="003B7E15">
        <w:rPr>
          <w:rFonts w:ascii="Times New Roman" w:hAnsi="Times New Roman"/>
        </w:rPr>
        <w:t xml:space="preserve">Sukladno obvezi Fonda po članku 133. Zakona o gospodarenju otpadom u okviru ove aktivnosti planiraju se novi projekti iz područja obrazovnih i razvojnih aktivnosti te edukacije iz područja zaštite </w:t>
      </w:r>
      <w:r w:rsidRPr="003B7E15">
        <w:rPr>
          <w:rFonts w:ascii="Times New Roman" w:hAnsi="Times New Roman"/>
        </w:rPr>
        <w:lastRenderedPageBreak/>
        <w:t>okoliša za koju će Fond provesti postupke javne nabave.</w:t>
      </w:r>
      <w:r w:rsidR="00CA54B0" w:rsidRPr="003B7E15">
        <w:rPr>
          <w:rFonts w:ascii="Times New Roman" w:hAnsi="Times New Roman"/>
        </w:rPr>
        <w:t xml:space="preserve"> Pokazatelj rezultata uspješnosti su 3 edukativno-informacijske aktivnosti u 2022. godini.</w:t>
      </w:r>
    </w:p>
    <w:p w14:paraId="0D7A0286" w14:textId="77777777" w:rsidR="00DB6227" w:rsidRPr="003B7E15" w:rsidRDefault="00DB6227" w:rsidP="003B7E15">
      <w:pPr>
        <w:jc w:val="both"/>
        <w:rPr>
          <w:rFonts w:ascii="Times New Roman" w:hAnsi="Times New Roman"/>
        </w:rPr>
      </w:pPr>
    </w:p>
    <w:p w14:paraId="1CBF8023" w14:textId="77777777" w:rsidR="00DB6227" w:rsidRPr="003B7E15" w:rsidRDefault="00DB6227" w:rsidP="003B7E15">
      <w:pPr>
        <w:jc w:val="both"/>
        <w:rPr>
          <w:rFonts w:ascii="Times New Roman" w:hAnsi="Times New Roman"/>
        </w:rPr>
      </w:pPr>
      <w:r w:rsidRPr="003B7E15">
        <w:rPr>
          <w:rFonts w:ascii="Times New Roman" w:hAnsi="Times New Roman"/>
        </w:rPr>
        <w:t>U 2022. godini u okviru ove aktivnosti planira se:</w:t>
      </w:r>
    </w:p>
    <w:p w14:paraId="79A36DB1" w14:textId="3406323F" w:rsidR="00DB6227" w:rsidRPr="003B7E15" w:rsidRDefault="00DB6227" w:rsidP="003B7E15">
      <w:pPr>
        <w:pStyle w:val="Odlomakpopisa"/>
        <w:numPr>
          <w:ilvl w:val="0"/>
          <w:numId w:val="5"/>
        </w:numPr>
        <w:jc w:val="both"/>
        <w:rPr>
          <w:rFonts w:ascii="Times New Roman" w:hAnsi="Times New Roman"/>
        </w:rPr>
      </w:pPr>
      <w:r w:rsidRPr="003B7E15">
        <w:rPr>
          <w:rFonts w:ascii="Times New Roman" w:hAnsi="Times New Roman"/>
        </w:rPr>
        <w:t>Javni natječaj (ENU i ZO) za razvojno inovacijske projekte u svrhu provedbe Europskog zelenog plana.</w:t>
      </w:r>
      <w:r w:rsidR="00CA54B0" w:rsidRPr="003B7E15">
        <w:rPr>
          <w:rFonts w:ascii="Times New Roman" w:hAnsi="Times New Roman"/>
        </w:rPr>
        <w:t xml:space="preserve"> Pokazatelj rezultata uspješnosti Javnog natječaja je 8 sklopljenih ugovora.</w:t>
      </w:r>
    </w:p>
    <w:p w14:paraId="5185910E" w14:textId="77777777" w:rsidR="00DB6227" w:rsidRPr="003B7E15" w:rsidRDefault="00DB6227" w:rsidP="003B7E15">
      <w:pPr>
        <w:jc w:val="both"/>
        <w:rPr>
          <w:rFonts w:ascii="Times New Roman" w:hAnsi="Times New Roman"/>
        </w:rPr>
      </w:pPr>
    </w:p>
    <w:p w14:paraId="0C1AB223" w14:textId="0DE9268B" w:rsidR="00DB6227" w:rsidRPr="003B7E15" w:rsidRDefault="00DB6227" w:rsidP="003B7E15">
      <w:pPr>
        <w:shd w:val="clear" w:color="auto" w:fill="FFFFFF" w:themeFill="background1"/>
        <w:jc w:val="both"/>
        <w:rPr>
          <w:rFonts w:ascii="Times New Roman" w:hAnsi="Times New Roman"/>
          <w:iCs/>
        </w:rPr>
      </w:pPr>
      <w:r w:rsidRPr="003B7E15">
        <w:rPr>
          <w:rFonts w:ascii="Times New Roman" w:hAnsi="Times New Roman"/>
          <w:iCs/>
        </w:rPr>
        <w:t>Fond je u 2022. godini za provođenje projekata u okviru ove aktivnosti planirao sredstva u iznosu od 5.020.000</w:t>
      </w:r>
      <w:r w:rsidRPr="003B7E15">
        <w:rPr>
          <w:rFonts w:ascii="Times New Roman" w:hAnsi="Times New Roman"/>
          <w:bCs/>
        </w:rPr>
        <w:t xml:space="preserve"> </w:t>
      </w:r>
      <w:r w:rsidRPr="003B7E15">
        <w:rPr>
          <w:rFonts w:ascii="Times New Roman" w:hAnsi="Times New Roman"/>
          <w:iCs/>
        </w:rPr>
        <w:t>kn, u 2023. godini u iznosu od 4.500.000</w:t>
      </w:r>
      <w:r w:rsidR="008304B9" w:rsidRPr="003B7E15">
        <w:rPr>
          <w:rFonts w:ascii="Times New Roman" w:hAnsi="Times New Roman"/>
          <w:iCs/>
        </w:rPr>
        <w:t xml:space="preserve"> </w:t>
      </w:r>
      <w:r w:rsidRPr="003B7E15">
        <w:rPr>
          <w:rFonts w:ascii="Times New Roman" w:hAnsi="Times New Roman"/>
          <w:iCs/>
        </w:rPr>
        <w:t xml:space="preserve">kn i u 2024. godini iznos od </w:t>
      </w:r>
      <w:r w:rsidR="008304B9" w:rsidRPr="003B7E15">
        <w:rPr>
          <w:rFonts w:ascii="Times New Roman" w:hAnsi="Times New Roman"/>
          <w:iCs/>
        </w:rPr>
        <w:t>4.300.000</w:t>
      </w:r>
      <w:r w:rsidRPr="003B7E15">
        <w:rPr>
          <w:rFonts w:ascii="Times New Roman" w:hAnsi="Times New Roman"/>
          <w:iCs/>
        </w:rPr>
        <w:t xml:space="preserve"> kn.</w:t>
      </w:r>
    </w:p>
    <w:p w14:paraId="44785C91" w14:textId="77777777" w:rsidR="005C797A" w:rsidRPr="003B7E15" w:rsidRDefault="005C797A" w:rsidP="003B7E15">
      <w:pPr>
        <w:shd w:val="clear" w:color="auto" w:fill="FFFFFF" w:themeFill="background1"/>
        <w:jc w:val="both"/>
        <w:rPr>
          <w:rFonts w:ascii="Times New Roman" w:hAnsi="Times New Roman"/>
        </w:rPr>
      </w:pPr>
    </w:p>
    <w:p w14:paraId="5DB814F9" w14:textId="025CEDE9" w:rsidR="00323DBF" w:rsidRPr="003B7E15" w:rsidRDefault="00323DBF" w:rsidP="003B7E15">
      <w:pPr>
        <w:pStyle w:val="Naslov4"/>
        <w:spacing w:before="0"/>
        <w:rPr>
          <w:rFonts w:ascii="Times New Roman" w:hAnsi="Times New Roman" w:cs="Times New Roman"/>
          <w:b/>
          <w:i w:val="0"/>
          <w:color w:val="auto"/>
        </w:rPr>
      </w:pPr>
      <w:bookmarkStart w:id="15" w:name="_Toc83373892"/>
      <w:r w:rsidRPr="003B7E15">
        <w:rPr>
          <w:rFonts w:ascii="Times New Roman" w:hAnsi="Times New Roman" w:cs="Times New Roman"/>
          <w:b/>
          <w:i w:val="0"/>
          <w:color w:val="auto"/>
        </w:rPr>
        <w:t>Ostali projekti i programi zaštite okoliša (K20</w:t>
      </w:r>
      <w:r w:rsidR="00C95543" w:rsidRPr="003B7E15">
        <w:rPr>
          <w:rFonts w:ascii="Times New Roman" w:hAnsi="Times New Roman" w:cs="Times New Roman"/>
          <w:b/>
          <w:i w:val="0"/>
          <w:color w:val="auto"/>
        </w:rPr>
        <w:t>0</w:t>
      </w:r>
      <w:r w:rsidR="00A26978" w:rsidRPr="003B7E15">
        <w:rPr>
          <w:rFonts w:ascii="Times New Roman" w:hAnsi="Times New Roman" w:cs="Times New Roman"/>
          <w:b/>
          <w:i w:val="0"/>
          <w:color w:val="auto"/>
        </w:rPr>
        <w:t>008</w:t>
      </w:r>
      <w:r w:rsidRPr="003B7E15">
        <w:rPr>
          <w:rFonts w:ascii="Times New Roman" w:hAnsi="Times New Roman" w:cs="Times New Roman"/>
          <w:b/>
          <w:i w:val="0"/>
          <w:color w:val="auto"/>
        </w:rPr>
        <w:t>)</w:t>
      </w:r>
      <w:bookmarkEnd w:id="15"/>
    </w:p>
    <w:p w14:paraId="7A0971AA" w14:textId="77777777" w:rsidR="000C64A9" w:rsidRPr="003B7E15" w:rsidRDefault="000C64A9" w:rsidP="003B7E15">
      <w:pPr>
        <w:jc w:val="both"/>
        <w:rPr>
          <w:rFonts w:ascii="Times New Roman" w:hAnsi="Times New Roman"/>
        </w:rPr>
      </w:pPr>
    </w:p>
    <w:p w14:paraId="4233A32C" w14:textId="542ACE1C" w:rsidR="00DB6227" w:rsidRPr="003B7E15" w:rsidRDefault="00DB6227" w:rsidP="003B7E15">
      <w:pPr>
        <w:contextualSpacing/>
        <w:jc w:val="both"/>
        <w:rPr>
          <w:rFonts w:ascii="Times New Roman" w:hAnsi="Times New Roman"/>
        </w:rPr>
      </w:pPr>
      <w:r w:rsidRPr="003B7E15">
        <w:rPr>
          <w:rFonts w:ascii="Times New Roman" w:hAnsi="Times New Roman"/>
        </w:rPr>
        <w:t xml:space="preserve">Fond je u 2021. godini proveo </w:t>
      </w:r>
      <w:r w:rsidRPr="003B7E15">
        <w:rPr>
          <w:rFonts w:ascii="Times New Roman" w:hAnsi="Times New Roman"/>
          <w:i/>
          <w:iCs/>
        </w:rPr>
        <w:t>Javni natječaj za sufinanciranje projekata zaštite okoliša</w:t>
      </w:r>
      <w:r w:rsidRPr="003B7E15">
        <w:rPr>
          <w:rFonts w:ascii="Times New Roman" w:hAnsi="Times New Roman"/>
        </w:rPr>
        <w:t xml:space="preserve"> za organizacije civilnog društva (udruge), a teme natječaja su bile: sprječavanja nastanka otpada i ponovna uporaba, organizacije ekoloških akcija čišćenja podmorja, organizacija ekoloških akcija čišćenja speleoloških objekata, provođenje aktivnosti za podizanje svijesti o prilagodbi klimatskim promjenama, pružanja pomoći informiranja javnosti o ulozi u zaštiti okoliša i promicanje načela ekološkog upravljanja i važnosti eko-oznaka. Provedba ovih projekata provesti će se u 2022. godini.</w:t>
      </w:r>
      <w:r w:rsidR="00CA54B0" w:rsidRPr="003B7E15">
        <w:rPr>
          <w:rFonts w:ascii="Times New Roman" w:hAnsi="Times New Roman"/>
        </w:rPr>
        <w:t xml:space="preserve"> Pokazatelj rezultata uspješnosti natječaja</w:t>
      </w:r>
      <w:r w:rsidR="00CA54B0" w:rsidRPr="003B7E15">
        <w:rPr>
          <w:rFonts w:ascii="Times New Roman" w:hAnsi="Times New Roman"/>
          <w:b/>
          <w:bCs/>
        </w:rPr>
        <w:t xml:space="preserve"> </w:t>
      </w:r>
      <w:r w:rsidR="00CA54B0" w:rsidRPr="003B7E15">
        <w:rPr>
          <w:rFonts w:ascii="Times New Roman" w:hAnsi="Times New Roman"/>
        </w:rPr>
        <w:t>je 20 sklopljenih ugovora.</w:t>
      </w:r>
    </w:p>
    <w:p w14:paraId="083B36FA" w14:textId="77777777" w:rsidR="00DB6227" w:rsidRPr="003B7E15" w:rsidRDefault="00DB6227" w:rsidP="003B7E15">
      <w:pPr>
        <w:contextualSpacing/>
        <w:jc w:val="both"/>
        <w:rPr>
          <w:rFonts w:ascii="Times New Roman" w:hAnsi="Times New Roman"/>
        </w:rPr>
      </w:pPr>
    </w:p>
    <w:p w14:paraId="62B8D974" w14:textId="77777777" w:rsidR="00DB6227" w:rsidRPr="003B7E15" w:rsidRDefault="00DB6227" w:rsidP="003B7E15">
      <w:pPr>
        <w:contextualSpacing/>
        <w:jc w:val="both"/>
        <w:rPr>
          <w:rFonts w:ascii="Times New Roman" w:hAnsi="Times New Roman"/>
        </w:rPr>
      </w:pPr>
      <w:r w:rsidRPr="003B7E15">
        <w:rPr>
          <w:rFonts w:ascii="Times New Roman" w:hAnsi="Times New Roman"/>
        </w:rPr>
        <w:t>U okviru ove aktivnosti planirana su sredstva za:</w:t>
      </w:r>
    </w:p>
    <w:p w14:paraId="687B1FAA" w14:textId="5C05A440" w:rsidR="00DB6227" w:rsidRPr="003B7E15" w:rsidRDefault="00DB6227" w:rsidP="003B7E15">
      <w:pPr>
        <w:pStyle w:val="Odlomakpopisa"/>
        <w:numPr>
          <w:ilvl w:val="0"/>
          <w:numId w:val="5"/>
        </w:numPr>
        <w:jc w:val="both"/>
        <w:rPr>
          <w:rFonts w:ascii="Times New Roman" w:hAnsi="Times New Roman"/>
        </w:rPr>
      </w:pPr>
      <w:r w:rsidRPr="003B7E15">
        <w:rPr>
          <w:rFonts w:ascii="Times New Roman" w:hAnsi="Times New Roman"/>
        </w:rPr>
        <w:t>Studiju izvedivosti postojećih i potrebnih kapaciteta za obradu opasnog otpada, studija za identifikaciju novih lokacija onečišćenih opasnim otpadom (mjere 3.1. i 4.3. iz PGO RH), za koju je proveden postupak javne nabave u 202</w:t>
      </w:r>
      <w:r w:rsidR="00CA54B0" w:rsidRPr="003B7E15">
        <w:rPr>
          <w:rFonts w:ascii="Times New Roman" w:hAnsi="Times New Roman"/>
        </w:rPr>
        <w:t>2</w:t>
      </w:r>
      <w:r w:rsidRPr="003B7E15">
        <w:rPr>
          <w:rFonts w:ascii="Times New Roman" w:hAnsi="Times New Roman"/>
        </w:rPr>
        <w:t>. godini.</w:t>
      </w:r>
    </w:p>
    <w:p w14:paraId="3A2C4385" w14:textId="77777777" w:rsidR="00DB6227" w:rsidRPr="003B7E15" w:rsidRDefault="00DB6227" w:rsidP="003B7E15">
      <w:pPr>
        <w:pStyle w:val="Odlomakpopisa"/>
        <w:numPr>
          <w:ilvl w:val="0"/>
          <w:numId w:val="5"/>
        </w:numPr>
        <w:jc w:val="both"/>
        <w:rPr>
          <w:rFonts w:ascii="Times New Roman" w:hAnsi="Times New Roman"/>
        </w:rPr>
      </w:pPr>
      <w:r w:rsidRPr="003B7E15">
        <w:rPr>
          <w:rFonts w:ascii="Times New Roman" w:hAnsi="Times New Roman"/>
        </w:rPr>
        <w:t>Projektna dokumentacija za sanaciju lokacije onečišćene azbestnim otpadom (</w:t>
      </w:r>
      <w:proofErr w:type="spellStart"/>
      <w:r w:rsidRPr="003B7E15">
        <w:rPr>
          <w:rFonts w:ascii="Times New Roman" w:hAnsi="Times New Roman"/>
        </w:rPr>
        <w:t>Kosica</w:t>
      </w:r>
      <w:proofErr w:type="spellEnd"/>
      <w:r w:rsidRPr="003B7E15">
        <w:rPr>
          <w:rFonts w:ascii="Times New Roman" w:hAnsi="Times New Roman"/>
        </w:rPr>
        <w:t xml:space="preserve"> na području grada Solina)</w:t>
      </w:r>
    </w:p>
    <w:p w14:paraId="7811FDD8" w14:textId="77777777" w:rsidR="00CA54B0" w:rsidRPr="003B7E15" w:rsidRDefault="00DB6227" w:rsidP="003B7E15">
      <w:pPr>
        <w:pStyle w:val="Odlomakpopisa"/>
        <w:numPr>
          <w:ilvl w:val="0"/>
          <w:numId w:val="5"/>
        </w:numPr>
        <w:jc w:val="both"/>
        <w:rPr>
          <w:rFonts w:ascii="Times New Roman" w:hAnsi="Times New Roman"/>
          <w:iCs/>
        </w:rPr>
      </w:pPr>
      <w:r w:rsidRPr="003B7E15">
        <w:rPr>
          <w:rFonts w:ascii="Times New Roman" w:hAnsi="Times New Roman"/>
        </w:rPr>
        <w:t xml:space="preserve">Završetak radova na sanaciji potencijalno obrušavajućih fragmenata </w:t>
      </w:r>
      <w:proofErr w:type="spellStart"/>
      <w:r w:rsidRPr="003B7E15">
        <w:rPr>
          <w:rFonts w:ascii="Times New Roman" w:hAnsi="Times New Roman"/>
        </w:rPr>
        <w:t>stijenske</w:t>
      </w:r>
      <w:proofErr w:type="spellEnd"/>
      <w:r w:rsidRPr="003B7E15">
        <w:rPr>
          <w:rFonts w:ascii="Times New Roman" w:hAnsi="Times New Roman"/>
        </w:rPr>
        <w:t xml:space="preserve"> mase iznad grada Omiša. </w:t>
      </w:r>
      <w:r w:rsidR="00CA54B0" w:rsidRPr="003B7E15">
        <w:rPr>
          <w:rFonts w:ascii="Times New Roman" w:hAnsi="Times New Roman"/>
          <w:iCs/>
        </w:rPr>
        <w:t xml:space="preserve">Pokazatelj rezultata uspješnosti je sanacija 1 lokacije obzirom da je do 2021. godine sanirano 16 lokacija od ukupno 17 lokacija potencijalno obrušavajućih fragmenata </w:t>
      </w:r>
      <w:proofErr w:type="spellStart"/>
      <w:r w:rsidR="00CA54B0" w:rsidRPr="003B7E15">
        <w:rPr>
          <w:rFonts w:ascii="Times New Roman" w:hAnsi="Times New Roman"/>
          <w:iCs/>
        </w:rPr>
        <w:t>stijenske</w:t>
      </w:r>
      <w:proofErr w:type="spellEnd"/>
      <w:r w:rsidR="00CA54B0" w:rsidRPr="003B7E15">
        <w:rPr>
          <w:rFonts w:ascii="Times New Roman" w:hAnsi="Times New Roman"/>
          <w:iCs/>
        </w:rPr>
        <w:t xml:space="preserve"> mase. </w:t>
      </w:r>
    </w:p>
    <w:p w14:paraId="6FEDBF07" w14:textId="41C32FEA" w:rsidR="00DB6227" w:rsidRPr="003B7E15" w:rsidRDefault="00DB6227" w:rsidP="003B7E15">
      <w:pPr>
        <w:jc w:val="both"/>
        <w:rPr>
          <w:rFonts w:ascii="Times New Roman" w:hAnsi="Times New Roman"/>
          <w:iCs/>
        </w:rPr>
      </w:pPr>
      <w:r w:rsidRPr="003B7E15">
        <w:rPr>
          <w:rFonts w:ascii="Times New Roman" w:hAnsi="Times New Roman"/>
          <w:iCs/>
        </w:rPr>
        <w:t>U okviru ove aktivnosti u 2022. godini planira se sljedeći javni natječaj:</w:t>
      </w:r>
    </w:p>
    <w:p w14:paraId="0EC66BED" w14:textId="2D92F7C0" w:rsidR="00DB6227" w:rsidRPr="003B7E15" w:rsidRDefault="00DB6227" w:rsidP="003B7E15">
      <w:pPr>
        <w:pStyle w:val="Odlomakpopisa"/>
        <w:numPr>
          <w:ilvl w:val="0"/>
          <w:numId w:val="6"/>
        </w:numPr>
        <w:jc w:val="both"/>
        <w:rPr>
          <w:rFonts w:ascii="Times New Roman" w:hAnsi="Times New Roman"/>
          <w:iCs/>
        </w:rPr>
      </w:pPr>
      <w:r w:rsidRPr="003B7E15">
        <w:rPr>
          <w:rFonts w:ascii="Times New Roman" w:hAnsi="Times New Roman"/>
          <w:iCs/>
        </w:rPr>
        <w:t>Javni natječaj (ENU i ZO) za projekte u području zaštite okoliša i energetske učinkovitosti koje provode organizacije civilnog društva.</w:t>
      </w:r>
      <w:r w:rsidR="00CA54B0" w:rsidRPr="003B7E15">
        <w:rPr>
          <w:rFonts w:ascii="Times New Roman" w:hAnsi="Times New Roman"/>
          <w:iCs/>
        </w:rPr>
        <w:t xml:space="preserve"> Pokazatelj rezultata uspješnosti je 20</w:t>
      </w:r>
      <w:r w:rsidR="00CA54B0" w:rsidRPr="003B7E15">
        <w:rPr>
          <w:rFonts w:ascii="Times New Roman" w:hAnsi="Times New Roman"/>
        </w:rPr>
        <w:t xml:space="preserve"> sklopljenih ugovora.</w:t>
      </w:r>
    </w:p>
    <w:p w14:paraId="7B19C5BF" w14:textId="77777777" w:rsidR="003B7E15" w:rsidRDefault="003B7E15" w:rsidP="003B7E15">
      <w:pPr>
        <w:contextualSpacing/>
        <w:jc w:val="both"/>
        <w:rPr>
          <w:rFonts w:ascii="Times New Roman" w:hAnsi="Times New Roman"/>
          <w:iCs/>
        </w:rPr>
      </w:pPr>
    </w:p>
    <w:p w14:paraId="129C346B" w14:textId="23BBEA57" w:rsidR="00DB6227" w:rsidRPr="003B7E15" w:rsidRDefault="00DB6227" w:rsidP="003B7E15">
      <w:pPr>
        <w:contextualSpacing/>
        <w:jc w:val="both"/>
        <w:rPr>
          <w:rFonts w:ascii="Times New Roman" w:hAnsi="Times New Roman"/>
          <w:strike/>
        </w:rPr>
      </w:pPr>
      <w:r w:rsidRPr="003B7E15">
        <w:rPr>
          <w:rFonts w:ascii="Times New Roman" w:hAnsi="Times New Roman"/>
          <w:iCs/>
        </w:rPr>
        <w:t>Fond je u 2022. godini za provođenje projekata u okviru ove aktivnosti planirao sredstva u iznosu od 6.311.000</w:t>
      </w:r>
      <w:r w:rsidRPr="003B7E15">
        <w:rPr>
          <w:rFonts w:ascii="Times New Roman" w:hAnsi="Times New Roman"/>
          <w:bCs/>
        </w:rPr>
        <w:t xml:space="preserve"> </w:t>
      </w:r>
      <w:r w:rsidRPr="003B7E15">
        <w:rPr>
          <w:rFonts w:ascii="Times New Roman" w:hAnsi="Times New Roman"/>
          <w:iCs/>
        </w:rPr>
        <w:t>kn i u 2023. godini u iznosu od 7.205.000 kn, te u 2024. sredstva u visini 1.200.000 kn.</w:t>
      </w:r>
    </w:p>
    <w:p w14:paraId="4604F45B" w14:textId="77777777" w:rsidR="00BA37A2" w:rsidRPr="003B7E15" w:rsidRDefault="00BA37A2" w:rsidP="003B7E15">
      <w:pPr>
        <w:jc w:val="both"/>
        <w:rPr>
          <w:rFonts w:ascii="Times New Roman" w:hAnsi="Times New Roman"/>
        </w:rPr>
      </w:pPr>
    </w:p>
    <w:p w14:paraId="4A28F16E" w14:textId="77777777" w:rsidR="002A0E85" w:rsidRPr="003B7E15" w:rsidRDefault="002A0E85" w:rsidP="003B7E15">
      <w:pPr>
        <w:pStyle w:val="Naslov4"/>
        <w:spacing w:before="0"/>
        <w:rPr>
          <w:rFonts w:ascii="Times New Roman" w:hAnsi="Times New Roman" w:cs="Times New Roman"/>
          <w:b/>
          <w:i w:val="0"/>
          <w:color w:val="auto"/>
        </w:rPr>
      </w:pPr>
      <w:bookmarkStart w:id="16" w:name="_Toc83373893"/>
      <w:r w:rsidRPr="003B7E15">
        <w:rPr>
          <w:rFonts w:ascii="Times New Roman" w:hAnsi="Times New Roman" w:cs="Times New Roman"/>
          <w:b/>
          <w:i w:val="0"/>
          <w:color w:val="auto"/>
        </w:rPr>
        <w:t>Gospodarenje otpadom-Izgradnja županijskog centra za gospodarenje otpadom-</w:t>
      </w:r>
      <w:proofErr w:type="spellStart"/>
      <w:r w:rsidRPr="003B7E15">
        <w:rPr>
          <w:rFonts w:ascii="Times New Roman" w:hAnsi="Times New Roman" w:cs="Times New Roman"/>
          <w:b/>
          <w:i w:val="0"/>
          <w:color w:val="auto"/>
        </w:rPr>
        <w:t>Kaštijun</w:t>
      </w:r>
      <w:proofErr w:type="spellEnd"/>
      <w:r w:rsidRPr="003B7E15">
        <w:rPr>
          <w:rFonts w:ascii="Times New Roman" w:hAnsi="Times New Roman" w:cs="Times New Roman"/>
          <w:b/>
          <w:i w:val="0"/>
          <w:color w:val="auto"/>
        </w:rPr>
        <w:t xml:space="preserve"> (K200009)</w:t>
      </w:r>
      <w:bookmarkEnd w:id="16"/>
    </w:p>
    <w:p w14:paraId="1FC2DAEF" w14:textId="77777777" w:rsidR="002A0E85" w:rsidRPr="003B7E15" w:rsidRDefault="002A0E85" w:rsidP="003B7E15">
      <w:pPr>
        <w:jc w:val="both"/>
        <w:rPr>
          <w:rFonts w:ascii="Times New Roman" w:hAnsi="Times New Roman"/>
        </w:rPr>
      </w:pPr>
    </w:p>
    <w:p w14:paraId="045902BA" w14:textId="77777777" w:rsidR="00852024" w:rsidRPr="003B7E15" w:rsidRDefault="00852024" w:rsidP="003B7E15">
      <w:pPr>
        <w:jc w:val="both"/>
        <w:rPr>
          <w:rFonts w:ascii="Times New Roman" w:hAnsi="Times New Roman"/>
        </w:rPr>
      </w:pPr>
      <w:r w:rsidRPr="003B7E15">
        <w:rPr>
          <w:rFonts w:ascii="Times New Roman" w:hAnsi="Times New Roman"/>
        </w:rPr>
        <w:t xml:space="preserve">Županijski centar za gospodarenje otpadom </w:t>
      </w:r>
      <w:proofErr w:type="spellStart"/>
      <w:r w:rsidRPr="003B7E15">
        <w:rPr>
          <w:rFonts w:ascii="Times New Roman" w:hAnsi="Times New Roman"/>
        </w:rPr>
        <w:t>Kaštijun</w:t>
      </w:r>
      <w:proofErr w:type="spellEnd"/>
      <w:r w:rsidRPr="003B7E15">
        <w:rPr>
          <w:rFonts w:ascii="Times New Roman" w:hAnsi="Times New Roman"/>
        </w:rPr>
        <w:t xml:space="preserve">, izgrađen je i redovno funkcionira, zaprima i obrađuje miješani komunalni otpad.  U sklopu ŽCGO </w:t>
      </w:r>
      <w:proofErr w:type="spellStart"/>
      <w:r w:rsidRPr="003B7E15">
        <w:rPr>
          <w:rFonts w:ascii="Times New Roman" w:hAnsi="Times New Roman"/>
        </w:rPr>
        <w:t>Kaštijun</w:t>
      </w:r>
      <w:proofErr w:type="spellEnd"/>
      <w:r w:rsidRPr="003B7E15">
        <w:rPr>
          <w:rFonts w:ascii="Times New Roman" w:hAnsi="Times New Roman"/>
        </w:rPr>
        <w:t>, potrebno je poboljšati čistoću izdvajanja metalnih frakcija miješanog komunalnog otpada. Radi zaštite i operativne funkcionalnosti stroja za obradu metalne frakcije, nužno je osigurati dodatni energetski priključak i manipulativni prostor, za što je potrebno izgraditi halu na lokaciji Centra.  Planirano je izvođenje radova tijekom 2022. godine.</w:t>
      </w:r>
    </w:p>
    <w:p w14:paraId="65CA4D0B" w14:textId="77777777" w:rsidR="00852024" w:rsidRPr="003B7E15" w:rsidRDefault="00852024" w:rsidP="003B7E15">
      <w:pPr>
        <w:jc w:val="both"/>
        <w:rPr>
          <w:rFonts w:ascii="Times New Roman" w:hAnsi="Times New Roman"/>
        </w:rPr>
      </w:pPr>
      <w:r w:rsidRPr="003B7E15">
        <w:rPr>
          <w:rFonts w:ascii="Times New Roman" w:hAnsi="Times New Roman"/>
          <w:lang w:eastAsia="en-US" w:bidi="en-US"/>
        </w:rPr>
        <w:t xml:space="preserve"> </w:t>
      </w:r>
    </w:p>
    <w:p w14:paraId="1CFA9709" w14:textId="6F656FB0" w:rsidR="00852024" w:rsidRPr="003B7E15" w:rsidRDefault="00852024" w:rsidP="003B7E15">
      <w:pPr>
        <w:jc w:val="both"/>
        <w:rPr>
          <w:rFonts w:ascii="Times New Roman" w:hAnsi="Times New Roman"/>
          <w:iCs/>
        </w:rPr>
      </w:pPr>
      <w:r w:rsidRPr="003B7E15">
        <w:rPr>
          <w:rFonts w:ascii="Times New Roman" w:hAnsi="Times New Roman"/>
          <w:iCs/>
        </w:rPr>
        <w:t>Fond je u 2022. godini za provođenje ove aktivnosti planirao sredstva u iznosu od 925.000</w:t>
      </w:r>
      <w:r w:rsidRPr="003B7E15">
        <w:rPr>
          <w:rFonts w:ascii="Times New Roman" w:hAnsi="Times New Roman"/>
          <w:bCs/>
        </w:rPr>
        <w:t xml:space="preserve"> </w:t>
      </w:r>
      <w:r w:rsidRPr="003B7E15">
        <w:rPr>
          <w:rFonts w:ascii="Times New Roman" w:hAnsi="Times New Roman"/>
          <w:iCs/>
        </w:rPr>
        <w:t>kn.</w:t>
      </w:r>
    </w:p>
    <w:p w14:paraId="37D79D51" w14:textId="77777777" w:rsidR="002A0E85" w:rsidRPr="003B7E15" w:rsidRDefault="002A0E85" w:rsidP="003B7E15">
      <w:pPr>
        <w:jc w:val="both"/>
        <w:rPr>
          <w:rFonts w:ascii="Times New Roman" w:hAnsi="Times New Roman"/>
        </w:rPr>
      </w:pPr>
    </w:p>
    <w:p w14:paraId="65BB079D" w14:textId="77777777" w:rsidR="002A0E85" w:rsidRPr="003B7E15" w:rsidRDefault="002A0E85" w:rsidP="003B7E15">
      <w:pPr>
        <w:pStyle w:val="Naslov4"/>
        <w:spacing w:before="0"/>
        <w:rPr>
          <w:rFonts w:ascii="Times New Roman" w:hAnsi="Times New Roman" w:cs="Times New Roman"/>
          <w:b/>
          <w:i w:val="0"/>
          <w:color w:val="auto"/>
        </w:rPr>
      </w:pPr>
      <w:bookmarkStart w:id="17" w:name="_Toc83373894"/>
      <w:r w:rsidRPr="003B7E15">
        <w:rPr>
          <w:rFonts w:ascii="Times New Roman" w:hAnsi="Times New Roman" w:cs="Times New Roman"/>
          <w:b/>
          <w:i w:val="0"/>
          <w:color w:val="auto"/>
        </w:rPr>
        <w:t>Sanacija odlagališta komunalnog otpada sufinancirana iz EU (K200012)</w:t>
      </w:r>
      <w:bookmarkEnd w:id="17"/>
    </w:p>
    <w:p w14:paraId="531FEE0C" w14:textId="77777777" w:rsidR="002A0E85" w:rsidRPr="003B7E15" w:rsidRDefault="002A0E85" w:rsidP="003B7E15">
      <w:pPr>
        <w:rPr>
          <w:rFonts w:ascii="Times New Roman" w:hAnsi="Times New Roman"/>
        </w:rPr>
      </w:pPr>
    </w:p>
    <w:p w14:paraId="4BD58555" w14:textId="77777777" w:rsidR="00852024" w:rsidRPr="003B7E15" w:rsidRDefault="00852024" w:rsidP="003B7E15">
      <w:pPr>
        <w:jc w:val="both"/>
        <w:rPr>
          <w:rFonts w:ascii="Times New Roman" w:hAnsi="Times New Roman"/>
          <w:lang w:bidi="en-US"/>
        </w:rPr>
      </w:pPr>
      <w:r w:rsidRPr="003B7E15">
        <w:rPr>
          <w:rFonts w:ascii="Times New Roman" w:hAnsi="Times New Roman"/>
          <w:lang w:bidi="en-US"/>
        </w:rPr>
        <w:t xml:space="preserve">Nastavak sanacije odlagališta komunalnog otpada, sukladno nacionalnim propisima i standardima EU te njihovo zatvaranje potrebno je provesti na području cijele Republike Hrvatske, odnosno stvoriti pretpostavke da se sva odlagališta zatvore po otvaranju centara za gospodarenje otpadom. </w:t>
      </w:r>
    </w:p>
    <w:p w14:paraId="5968FBF3" w14:textId="77777777" w:rsidR="00852024" w:rsidRPr="003B7E15" w:rsidRDefault="00852024" w:rsidP="003B7E15">
      <w:pPr>
        <w:jc w:val="both"/>
        <w:rPr>
          <w:rFonts w:ascii="Times New Roman" w:hAnsi="Times New Roman"/>
          <w:lang w:bidi="en-US"/>
        </w:rPr>
      </w:pPr>
    </w:p>
    <w:p w14:paraId="2B966C99" w14:textId="7B40D4E5" w:rsidR="00852024" w:rsidRPr="003B7E15" w:rsidRDefault="00CA54B0" w:rsidP="003B7E15">
      <w:pPr>
        <w:jc w:val="both"/>
        <w:rPr>
          <w:rFonts w:ascii="Times New Roman" w:hAnsi="Times New Roman"/>
          <w:lang w:bidi="en-US"/>
        </w:rPr>
      </w:pPr>
      <w:r w:rsidRPr="003B7E15">
        <w:rPr>
          <w:rFonts w:ascii="Times New Roman" w:hAnsi="Times New Roman"/>
          <w:lang w:bidi="en-US"/>
        </w:rPr>
        <w:lastRenderedPageBreak/>
        <w:t xml:space="preserve">Stoga su </w:t>
      </w:r>
      <w:r w:rsidR="00852024" w:rsidRPr="003B7E15">
        <w:rPr>
          <w:rFonts w:ascii="Times New Roman" w:hAnsi="Times New Roman"/>
          <w:lang w:bidi="en-US"/>
        </w:rPr>
        <w:t xml:space="preserve">planirana sredstva za završetak pripreme projekata sanacija zatvorenih odlagališta komunalnog otpada.  Osim toga, predviđena su i određena sredstva za sufinanciranje provedbe spremnih projekata sanacije koji bi se trebali prijaviti na planirani natječaj iz Nacionalnog plana oporavka i otpornosti. </w:t>
      </w:r>
    </w:p>
    <w:p w14:paraId="44D102D2" w14:textId="77777777" w:rsidR="00852024" w:rsidRPr="003B7E15" w:rsidRDefault="00852024" w:rsidP="003B7E15">
      <w:pPr>
        <w:jc w:val="both"/>
        <w:rPr>
          <w:rFonts w:ascii="Times New Roman" w:hAnsi="Times New Roman"/>
          <w:lang w:bidi="en-US"/>
        </w:rPr>
      </w:pPr>
    </w:p>
    <w:p w14:paraId="216618F1" w14:textId="77777777" w:rsidR="00852024" w:rsidRPr="003B7E15" w:rsidRDefault="00852024" w:rsidP="003B7E15">
      <w:pPr>
        <w:pStyle w:val="Odlomakpopisa"/>
        <w:ind w:left="0"/>
        <w:jc w:val="both"/>
        <w:rPr>
          <w:rFonts w:ascii="Times New Roman" w:hAnsi="Times New Roman"/>
          <w:lang w:eastAsia="hr-HR" w:bidi="en-US"/>
        </w:rPr>
      </w:pPr>
      <w:r w:rsidRPr="003B7E15">
        <w:rPr>
          <w:rFonts w:ascii="Times New Roman" w:hAnsi="Times New Roman"/>
          <w:lang w:eastAsia="hr-HR" w:bidi="en-US"/>
        </w:rPr>
        <w:t xml:space="preserve">Realizacijom projekata u sklopu ove aktivnosti Fond daje doprinos osiguranju sukladnosti sa zahtjevima Direktive o odlagalištima 1999/31/EC i Okvirne direktive o otpadu 2008/98/EC.  </w:t>
      </w:r>
    </w:p>
    <w:p w14:paraId="64D7A98B" w14:textId="77777777" w:rsidR="00852024" w:rsidRPr="003B7E15" w:rsidRDefault="00852024" w:rsidP="003B7E15">
      <w:pPr>
        <w:jc w:val="both"/>
        <w:rPr>
          <w:rFonts w:ascii="Times New Roman" w:hAnsi="Times New Roman"/>
          <w:lang w:bidi="en-US"/>
        </w:rPr>
      </w:pPr>
      <w:r w:rsidRPr="003B7E15">
        <w:rPr>
          <w:rFonts w:ascii="Times New Roman" w:hAnsi="Times New Roman"/>
          <w:lang w:bidi="en-US"/>
        </w:rPr>
        <w:t xml:space="preserve">Navedenim aktivnostima pridonosi se saniranju šteta u okolišu i postiže cilj propisane površine saniranih odlagališta u OPKK (tj. Specifičnog cilja: Regeneracija zemljišta: ukupna površina regeneriranog zemljišta (hektari)). </w:t>
      </w:r>
    </w:p>
    <w:p w14:paraId="40902B16" w14:textId="77777777" w:rsidR="00852024" w:rsidRPr="003B7E15" w:rsidRDefault="00852024" w:rsidP="003B7E15">
      <w:pPr>
        <w:jc w:val="both"/>
        <w:rPr>
          <w:rFonts w:ascii="Times New Roman" w:hAnsi="Times New Roman"/>
          <w:lang w:bidi="en-US"/>
        </w:rPr>
      </w:pPr>
    </w:p>
    <w:p w14:paraId="75D1D2EA" w14:textId="77777777" w:rsidR="00852024" w:rsidRPr="003B7E15" w:rsidRDefault="00852024" w:rsidP="003B7E15">
      <w:pPr>
        <w:jc w:val="both"/>
        <w:rPr>
          <w:rFonts w:ascii="Times New Roman" w:hAnsi="Times New Roman"/>
          <w:lang w:bidi="en-US"/>
        </w:rPr>
      </w:pPr>
      <w:r w:rsidRPr="003B7E15">
        <w:rPr>
          <w:rFonts w:ascii="Times New Roman" w:hAnsi="Times New Roman"/>
          <w:iCs/>
        </w:rPr>
        <w:t>Fond je u 2022. godini za provođenje ove aktivnosti planirao sredstva u iznosu od 3.036</w:t>
      </w:r>
      <w:r w:rsidRPr="003B7E15">
        <w:rPr>
          <w:rFonts w:ascii="Times New Roman" w:hAnsi="Times New Roman"/>
          <w:bCs/>
        </w:rPr>
        <w:t xml:space="preserve">.000 </w:t>
      </w:r>
      <w:r w:rsidRPr="003B7E15">
        <w:rPr>
          <w:rFonts w:ascii="Times New Roman" w:hAnsi="Times New Roman"/>
          <w:iCs/>
        </w:rPr>
        <w:t>kn, u 2023. godini u iznosu od 5.500.000 kn i u 2024. godini iznos od 1.300.000 kn.</w:t>
      </w:r>
    </w:p>
    <w:p w14:paraId="28F767AB" w14:textId="77777777" w:rsidR="002A0E85" w:rsidRPr="003B7E15" w:rsidRDefault="002A0E85" w:rsidP="003B7E15">
      <w:pPr>
        <w:jc w:val="both"/>
        <w:rPr>
          <w:rFonts w:ascii="Times New Roman" w:hAnsi="Times New Roman"/>
          <w:lang w:bidi="en-US"/>
        </w:rPr>
      </w:pPr>
    </w:p>
    <w:p w14:paraId="3650D59A" w14:textId="77777777" w:rsidR="002A0E85" w:rsidRPr="003B7E15" w:rsidRDefault="002A0E85" w:rsidP="003B7E15">
      <w:pPr>
        <w:pStyle w:val="Naslov4"/>
        <w:spacing w:before="0"/>
        <w:rPr>
          <w:rFonts w:ascii="Times New Roman" w:hAnsi="Times New Roman" w:cs="Times New Roman"/>
          <w:b/>
          <w:i w:val="0"/>
          <w:color w:val="auto"/>
        </w:rPr>
      </w:pPr>
      <w:bookmarkStart w:id="18" w:name="_Toc83373895"/>
      <w:r w:rsidRPr="003B7E15">
        <w:rPr>
          <w:rFonts w:ascii="Times New Roman" w:hAnsi="Times New Roman" w:cs="Times New Roman"/>
          <w:b/>
          <w:i w:val="0"/>
          <w:color w:val="auto"/>
        </w:rPr>
        <w:t>Izgradnja pretovarnih stanica (K200013)</w:t>
      </w:r>
      <w:bookmarkEnd w:id="18"/>
    </w:p>
    <w:p w14:paraId="561F490D" w14:textId="77777777" w:rsidR="002A0E85" w:rsidRPr="003B7E15" w:rsidRDefault="002A0E85" w:rsidP="003B7E15">
      <w:pPr>
        <w:pStyle w:val="Odlomakpopisa"/>
        <w:ind w:left="0"/>
        <w:jc w:val="both"/>
        <w:rPr>
          <w:rFonts w:ascii="Times New Roman" w:hAnsi="Times New Roman"/>
          <w:b/>
        </w:rPr>
      </w:pPr>
    </w:p>
    <w:p w14:paraId="77B2913B" w14:textId="7FE838AB" w:rsidR="00852024" w:rsidRPr="003B7E15" w:rsidRDefault="00852024" w:rsidP="003B7E15">
      <w:pPr>
        <w:jc w:val="both"/>
        <w:rPr>
          <w:rFonts w:ascii="Times New Roman" w:hAnsi="Times New Roman"/>
          <w:iCs/>
          <w:lang w:bidi="en-US"/>
        </w:rPr>
      </w:pPr>
      <w:r w:rsidRPr="003B7E15">
        <w:rPr>
          <w:rFonts w:ascii="Times New Roman" w:hAnsi="Times New Roman"/>
          <w:iCs/>
          <w:lang w:bidi="en-US"/>
        </w:rPr>
        <w:t xml:space="preserve">S obzirom </w:t>
      </w:r>
      <w:r w:rsidR="00CA54B0" w:rsidRPr="003B7E15">
        <w:rPr>
          <w:rFonts w:ascii="Times New Roman" w:hAnsi="Times New Roman"/>
          <w:iCs/>
          <w:lang w:bidi="en-US"/>
        </w:rPr>
        <w:t xml:space="preserve">na </w:t>
      </w:r>
      <w:r w:rsidRPr="003B7E15">
        <w:rPr>
          <w:rFonts w:ascii="Times New Roman" w:hAnsi="Times New Roman"/>
          <w:iCs/>
          <w:lang w:bidi="en-US"/>
        </w:rPr>
        <w:t xml:space="preserve">redovan rad centra </w:t>
      </w:r>
      <w:proofErr w:type="spellStart"/>
      <w:r w:rsidRPr="003B7E15">
        <w:rPr>
          <w:rFonts w:ascii="Times New Roman" w:hAnsi="Times New Roman"/>
          <w:iCs/>
          <w:lang w:bidi="en-US"/>
        </w:rPr>
        <w:t>Marišćina</w:t>
      </w:r>
      <w:proofErr w:type="spellEnd"/>
      <w:r w:rsidRPr="003B7E15">
        <w:rPr>
          <w:rFonts w:ascii="Times New Roman" w:hAnsi="Times New Roman"/>
          <w:iCs/>
          <w:lang w:bidi="en-US"/>
        </w:rPr>
        <w:t xml:space="preserve"> u Primorsko-goranskoj županiji te </w:t>
      </w:r>
      <w:proofErr w:type="spellStart"/>
      <w:r w:rsidRPr="003B7E15">
        <w:rPr>
          <w:rFonts w:ascii="Times New Roman" w:hAnsi="Times New Roman"/>
          <w:iCs/>
          <w:lang w:bidi="en-US"/>
        </w:rPr>
        <w:t>Kaštijun</w:t>
      </w:r>
      <w:proofErr w:type="spellEnd"/>
      <w:r w:rsidRPr="003B7E15">
        <w:rPr>
          <w:rFonts w:ascii="Times New Roman" w:hAnsi="Times New Roman"/>
          <w:iCs/>
          <w:lang w:bidi="en-US"/>
        </w:rPr>
        <w:t xml:space="preserve"> u Istarskoj županiji, a u cilju uspostave cjelovitog sustava gospodarenja otpadom izgrađeno je šest pretovarnih stanica u Istarskoj županiji, te šest pretovarnih stanica u Primorskoj goranskoj županiji. Na ovoj aktivnosti predviđen je u 2022. godini završetak rekonstrukcije pristupne ceste do pretovarne stanice Sović Laz u Delnicama, kako bi se ta, prošle godine izgrađena </w:t>
      </w:r>
      <w:r w:rsidR="00CA54B0" w:rsidRPr="003B7E15">
        <w:rPr>
          <w:rFonts w:ascii="Times New Roman" w:hAnsi="Times New Roman"/>
          <w:iCs/>
          <w:lang w:bidi="en-US"/>
        </w:rPr>
        <w:t>pretovarna stanica</w:t>
      </w:r>
      <w:r w:rsidRPr="003B7E15">
        <w:rPr>
          <w:rFonts w:ascii="Times New Roman" w:hAnsi="Times New Roman"/>
          <w:iCs/>
          <w:lang w:bidi="en-US"/>
        </w:rPr>
        <w:t xml:space="preserve"> stavila u funkciju. Također, predviđen je početak izgradnje </w:t>
      </w:r>
      <w:r w:rsidR="00CA54B0" w:rsidRPr="003B7E15">
        <w:rPr>
          <w:rFonts w:ascii="Times New Roman" w:hAnsi="Times New Roman"/>
          <w:iCs/>
          <w:lang w:bidi="en-US"/>
        </w:rPr>
        <w:t>pretovarne stanice</w:t>
      </w:r>
      <w:r w:rsidRPr="003B7E15">
        <w:rPr>
          <w:rFonts w:ascii="Times New Roman" w:hAnsi="Times New Roman"/>
          <w:iCs/>
          <w:lang w:bidi="en-US"/>
        </w:rPr>
        <w:t xml:space="preserve"> </w:t>
      </w:r>
      <w:proofErr w:type="spellStart"/>
      <w:r w:rsidRPr="003B7E15">
        <w:rPr>
          <w:rFonts w:ascii="Times New Roman" w:hAnsi="Times New Roman"/>
          <w:iCs/>
          <w:lang w:bidi="en-US"/>
        </w:rPr>
        <w:t>Rakitovac</w:t>
      </w:r>
      <w:proofErr w:type="spellEnd"/>
      <w:r w:rsidRPr="003B7E15">
        <w:rPr>
          <w:rFonts w:ascii="Times New Roman" w:hAnsi="Times New Roman"/>
          <w:iCs/>
          <w:lang w:bidi="en-US"/>
        </w:rPr>
        <w:t xml:space="preserve"> Gospić (koja je dio sustava CGO-a Biljane Donje), dok je dovršetak izgradnje predviđen </w:t>
      </w:r>
      <w:r w:rsidR="00CA54B0" w:rsidRPr="003B7E15">
        <w:rPr>
          <w:rFonts w:ascii="Times New Roman" w:hAnsi="Times New Roman"/>
          <w:iCs/>
          <w:lang w:bidi="en-US"/>
        </w:rPr>
        <w:t>u</w:t>
      </w:r>
      <w:r w:rsidRPr="003B7E15">
        <w:rPr>
          <w:rFonts w:ascii="Times New Roman" w:hAnsi="Times New Roman"/>
          <w:iCs/>
          <w:lang w:bidi="en-US"/>
        </w:rPr>
        <w:t xml:space="preserve"> 2023. godin</w:t>
      </w:r>
      <w:r w:rsidR="00CA54B0" w:rsidRPr="003B7E15">
        <w:rPr>
          <w:rFonts w:ascii="Times New Roman" w:hAnsi="Times New Roman"/>
          <w:iCs/>
          <w:lang w:bidi="en-US"/>
        </w:rPr>
        <w:t>i</w:t>
      </w:r>
      <w:r w:rsidRPr="003B7E15">
        <w:rPr>
          <w:rFonts w:ascii="Times New Roman" w:hAnsi="Times New Roman"/>
          <w:iCs/>
          <w:lang w:bidi="en-US"/>
        </w:rPr>
        <w:t>.</w:t>
      </w:r>
    </w:p>
    <w:p w14:paraId="187A88AF" w14:textId="77777777" w:rsidR="00852024" w:rsidRPr="003B7E15" w:rsidRDefault="00852024" w:rsidP="003B7E15">
      <w:pPr>
        <w:jc w:val="both"/>
        <w:rPr>
          <w:rFonts w:ascii="Times New Roman" w:hAnsi="Times New Roman"/>
          <w:iCs/>
          <w:lang w:bidi="en-US"/>
        </w:rPr>
      </w:pPr>
    </w:p>
    <w:p w14:paraId="2FDA6BFB" w14:textId="77777777" w:rsidR="00852024" w:rsidRPr="003B7E15" w:rsidRDefault="00852024" w:rsidP="003B7E15">
      <w:pPr>
        <w:jc w:val="both"/>
        <w:rPr>
          <w:rFonts w:ascii="Times New Roman" w:hAnsi="Times New Roman"/>
          <w:iCs/>
        </w:rPr>
      </w:pPr>
      <w:r w:rsidRPr="003B7E15">
        <w:rPr>
          <w:rFonts w:ascii="Times New Roman" w:hAnsi="Times New Roman"/>
          <w:iCs/>
        </w:rPr>
        <w:t>Fond je u 2022. godini za provođenje ove aktivnosti planirao sredstva u iznosu od 3.3</w:t>
      </w:r>
      <w:r w:rsidRPr="003B7E15">
        <w:rPr>
          <w:rFonts w:ascii="Times New Roman" w:hAnsi="Times New Roman"/>
          <w:bCs/>
        </w:rPr>
        <w:t xml:space="preserve">00.000 </w:t>
      </w:r>
      <w:r w:rsidRPr="003B7E15">
        <w:rPr>
          <w:rFonts w:ascii="Times New Roman" w:hAnsi="Times New Roman"/>
          <w:iCs/>
        </w:rPr>
        <w:t>kn, a u 2023. godini u iznosu od 3.140.000 kn.</w:t>
      </w:r>
    </w:p>
    <w:p w14:paraId="23A39071" w14:textId="0C641CD3" w:rsidR="003934FD" w:rsidRPr="003B7E15" w:rsidRDefault="003934FD" w:rsidP="003B7E15">
      <w:pPr>
        <w:jc w:val="both"/>
        <w:rPr>
          <w:rFonts w:ascii="Times New Roman" w:hAnsi="Times New Roman"/>
          <w:iCs/>
        </w:rPr>
      </w:pPr>
    </w:p>
    <w:p w14:paraId="7BD1BF82" w14:textId="77777777" w:rsidR="002A0E85" w:rsidRPr="003B7E15" w:rsidRDefault="002A0E85" w:rsidP="003B7E15">
      <w:pPr>
        <w:pStyle w:val="Naslov4"/>
        <w:spacing w:before="0"/>
        <w:rPr>
          <w:rFonts w:ascii="Times New Roman" w:hAnsi="Times New Roman" w:cs="Times New Roman"/>
          <w:b/>
          <w:i w:val="0"/>
          <w:color w:val="auto"/>
        </w:rPr>
      </w:pPr>
      <w:bookmarkStart w:id="19" w:name="_Toc83373896"/>
      <w:r w:rsidRPr="003B7E15">
        <w:rPr>
          <w:rFonts w:ascii="Times New Roman" w:hAnsi="Times New Roman" w:cs="Times New Roman"/>
          <w:b/>
          <w:i w:val="0"/>
          <w:color w:val="auto"/>
        </w:rPr>
        <w:t xml:space="preserve">Sanacija odlagališta opasnog otpada </w:t>
      </w:r>
      <w:proofErr w:type="spellStart"/>
      <w:r w:rsidRPr="003B7E15">
        <w:rPr>
          <w:rFonts w:ascii="Times New Roman" w:hAnsi="Times New Roman" w:cs="Times New Roman"/>
          <w:b/>
          <w:i w:val="0"/>
          <w:color w:val="auto"/>
        </w:rPr>
        <w:t>Sovjak</w:t>
      </w:r>
      <w:proofErr w:type="spellEnd"/>
      <w:r w:rsidRPr="003B7E15">
        <w:rPr>
          <w:rFonts w:ascii="Times New Roman" w:hAnsi="Times New Roman" w:cs="Times New Roman"/>
          <w:b/>
          <w:i w:val="0"/>
          <w:color w:val="auto"/>
        </w:rPr>
        <w:t xml:space="preserve"> (K200014)</w:t>
      </w:r>
      <w:bookmarkEnd w:id="19"/>
    </w:p>
    <w:p w14:paraId="38ACDE5B" w14:textId="77777777" w:rsidR="002A0E85" w:rsidRPr="003B7E15" w:rsidRDefault="002A0E85" w:rsidP="003B7E15">
      <w:pPr>
        <w:pStyle w:val="Odlomakpopisa"/>
        <w:ind w:left="0"/>
        <w:jc w:val="both"/>
        <w:rPr>
          <w:rFonts w:ascii="Times New Roman" w:hAnsi="Times New Roman"/>
          <w:b/>
          <w:highlight w:val="yellow"/>
        </w:rPr>
      </w:pPr>
    </w:p>
    <w:p w14:paraId="26007FDD" w14:textId="77777777" w:rsidR="00CA54B0" w:rsidRPr="003B7E15" w:rsidRDefault="00852024" w:rsidP="003B7E15">
      <w:pPr>
        <w:jc w:val="both"/>
        <w:rPr>
          <w:rStyle w:val="Neupadljivoisticanje"/>
          <w:rFonts w:ascii="Times New Roman" w:hAnsi="Times New Roman"/>
          <w:i w:val="0"/>
          <w:color w:val="auto"/>
        </w:rPr>
      </w:pPr>
      <w:r w:rsidRPr="003B7E15">
        <w:rPr>
          <w:rStyle w:val="Neupadljivoisticanje"/>
          <w:rFonts w:ascii="Times New Roman" w:hAnsi="Times New Roman"/>
          <w:i w:val="0"/>
          <w:color w:val="auto"/>
        </w:rPr>
        <w:t xml:space="preserve">Strategijom gospodarenja otpadom u Republici Hrvatskoj lokacija </w:t>
      </w:r>
      <w:proofErr w:type="spellStart"/>
      <w:r w:rsidRPr="003B7E15">
        <w:rPr>
          <w:rStyle w:val="Neupadljivoisticanje"/>
          <w:rFonts w:ascii="Times New Roman" w:hAnsi="Times New Roman"/>
          <w:i w:val="0"/>
          <w:color w:val="auto"/>
        </w:rPr>
        <w:t>Sovjak</w:t>
      </w:r>
      <w:proofErr w:type="spellEnd"/>
      <w:r w:rsidRPr="003B7E15">
        <w:rPr>
          <w:rStyle w:val="Neupadljivoisticanje"/>
          <w:rFonts w:ascii="Times New Roman" w:hAnsi="Times New Roman"/>
          <w:i w:val="0"/>
          <w:color w:val="auto"/>
        </w:rPr>
        <w:t xml:space="preserve"> evidentirana je kao „crna točka” odnosno lokacija onečišćena opasnim otpadom. </w:t>
      </w:r>
      <w:r w:rsidR="00CA54B0" w:rsidRPr="003B7E15">
        <w:rPr>
          <w:rStyle w:val="Neupadljivoisticanje"/>
          <w:rFonts w:ascii="Times New Roman" w:hAnsi="Times New Roman"/>
          <w:i w:val="0"/>
          <w:color w:val="auto"/>
        </w:rPr>
        <w:t xml:space="preserve">U narednom trogodišnjem razdoblju predviđena je provedba svih ugovora potrebnih za realizaciju EU projekta sanacije crne točke </w:t>
      </w:r>
      <w:proofErr w:type="spellStart"/>
      <w:r w:rsidR="00CA54B0" w:rsidRPr="003B7E15">
        <w:rPr>
          <w:rStyle w:val="Neupadljivoisticanje"/>
          <w:rFonts w:ascii="Times New Roman" w:hAnsi="Times New Roman"/>
          <w:i w:val="0"/>
          <w:color w:val="auto"/>
        </w:rPr>
        <w:t>Sovjak</w:t>
      </w:r>
      <w:proofErr w:type="spellEnd"/>
      <w:r w:rsidR="00CA54B0" w:rsidRPr="003B7E15">
        <w:rPr>
          <w:rStyle w:val="Neupadljivoisticanje"/>
          <w:rFonts w:ascii="Times New Roman" w:hAnsi="Times New Roman"/>
          <w:i w:val="0"/>
          <w:color w:val="auto"/>
        </w:rPr>
        <w:t>.</w:t>
      </w:r>
      <w:r w:rsidR="00CA54B0" w:rsidRPr="003B7E15">
        <w:rPr>
          <w:rFonts w:ascii="Times New Roman" w:hAnsi="Times New Roman"/>
          <w:b/>
          <w:bCs/>
          <w:iCs/>
        </w:rPr>
        <w:t xml:space="preserve"> </w:t>
      </w:r>
      <w:r w:rsidR="00CA54B0" w:rsidRPr="003B7E15">
        <w:rPr>
          <w:rStyle w:val="Neupadljivoisticanje"/>
          <w:rFonts w:ascii="Times New Roman" w:hAnsi="Times New Roman"/>
          <w:i w:val="0"/>
          <w:color w:val="auto"/>
        </w:rPr>
        <w:t>Početkom provedbe  predviđenih aktivnosti ovog odobrenog EU projekta dat će se doprinos ciljevima navedenima pod aktivnošću: Sanacija odlagališta komunalnog otpada sufinancirana iz EU (K200012).</w:t>
      </w:r>
    </w:p>
    <w:p w14:paraId="67E3D4DE" w14:textId="1083A0DA" w:rsidR="00852024" w:rsidRPr="003B7E15" w:rsidRDefault="00CA54B0" w:rsidP="003B7E15">
      <w:pPr>
        <w:jc w:val="both"/>
        <w:rPr>
          <w:rStyle w:val="Neupadljivoisticanje"/>
          <w:rFonts w:ascii="Times New Roman" w:hAnsi="Times New Roman"/>
          <w:i w:val="0"/>
          <w:color w:val="auto"/>
        </w:rPr>
      </w:pPr>
      <w:r w:rsidRPr="003B7E15">
        <w:rPr>
          <w:rStyle w:val="Neupadljivoisticanje"/>
          <w:rFonts w:ascii="Times New Roman" w:hAnsi="Times New Roman"/>
          <w:i w:val="0"/>
          <w:color w:val="auto"/>
        </w:rPr>
        <w:t xml:space="preserve"> </w:t>
      </w:r>
      <w:r w:rsidRPr="003B7E15">
        <w:rPr>
          <w:rStyle w:val="Neupadljivoisticanje"/>
          <w:rFonts w:ascii="Times New Roman" w:hAnsi="Times New Roman"/>
          <w:i w:val="0"/>
          <w:color w:val="auto"/>
        </w:rPr>
        <w:tab/>
      </w:r>
    </w:p>
    <w:p w14:paraId="2A6A2AF5" w14:textId="77777777" w:rsidR="00852024" w:rsidRPr="003B7E15" w:rsidRDefault="00852024" w:rsidP="003B7E15">
      <w:pPr>
        <w:pStyle w:val="Odlomakpopisa"/>
        <w:ind w:left="0"/>
        <w:jc w:val="both"/>
        <w:rPr>
          <w:rFonts w:ascii="Times New Roman" w:hAnsi="Times New Roman"/>
          <w:iCs/>
        </w:rPr>
      </w:pPr>
      <w:r w:rsidRPr="003B7E15">
        <w:rPr>
          <w:rFonts w:ascii="Times New Roman" w:hAnsi="Times New Roman"/>
          <w:iCs/>
        </w:rPr>
        <w:t>Fond je u 2022. godini za provođenje ove aktivnosti planirao sredstva u iznosu od 43.750.000 kn, u 2023. godini u iznosu od 64.450.000 kn i u 2023. godini iznos od 63.450.000 kn.</w:t>
      </w:r>
    </w:p>
    <w:p w14:paraId="47ABF18A" w14:textId="77777777" w:rsidR="002A0E85" w:rsidRPr="003B7E15" w:rsidRDefault="002A0E85" w:rsidP="003B7E15">
      <w:pPr>
        <w:pStyle w:val="Odlomakpopisa"/>
        <w:ind w:left="0"/>
        <w:jc w:val="both"/>
        <w:rPr>
          <w:rFonts w:ascii="Times New Roman" w:hAnsi="Times New Roman"/>
          <w:b/>
          <w:iCs/>
        </w:rPr>
      </w:pPr>
    </w:p>
    <w:p w14:paraId="4853E750" w14:textId="78FA0AD5" w:rsidR="00323DBF" w:rsidRPr="003B7E15" w:rsidRDefault="00323DBF" w:rsidP="003B7E15">
      <w:pPr>
        <w:pStyle w:val="Naslov4"/>
        <w:spacing w:before="0"/>
        <w:rPr>
          <w:rFonts w:ascii="Times New Roman" w:hAnsi="Times New Roman" w:cs="Times New Roman"/>
          <w:b/>
          <w:i w:val="0"/>
          <w:color w:val="auto"/>
        </w:rPr>
      </w:pPr>
      <w:bookmarkStart w:id="20" w:name="_Toc83373897"/>
      <w:r w:rsidRPr="003B7E15">
        <w:rPr>
          <w:rFonts w:ascii="Times New Roman" w:hAnsi="Times New Roman" w:cs="Times New Roman"/>
          <w:b/>
          <w:i w:val="0"/>
          <w:color w:val="auto"/>
        </w:rPr>
        <w:t xml:space="preserve">Sanacija lokacije opasnog otpada </w:t>
      </w:r>
      <w:proofErr w:type="spellStart"/>
      <w:r w:rsidRPr="003B7E15">
        <w:rPr>
          <w:rFonts w:ascii="Times New Roman" w:hAnsi="Times New Roman" w:cs="Times New Roman"/>
          <w:b/>
          <w:i w:val="0"/>
          <w:color w:val="auto"/>
        </w:rPr>
        <w:t>Lemić</w:t>
      </w:r>
      <w:proofErr w:type="spellEnd"/>
      <w:r w:rsidRPr="003B7E15">
        <w:rPr>
          <w:rFonts w:ascii="Times New Roman" w:hAnsi="Times New Roman" w:cs="Times New Roman"/>
          <w:b/>
          <w:i w:val="0"/>
          <w:color w:val="auto"/>
        </w:rPr>
        <w:t xml:space="preserve"> </w:t>
      </w:r>
      <w:r w:rsidR="00E462EF" w:rsidRPr="003B7E15">
        <w:rPr>
          <w:rFonts w:ascii="Times New Roman" w:hAnsi="Times New Roman" w:cs="Times New Roman"/>
          <w:b/>
          <w:i w:val="0"/>
          <w:color w:val="auto"/>
        </w:rPr>
        <w:t>B</w:t>
      </w:r>
      <w:r w:rsidRPr="003B7E15">
        <w:rPr>
          <w:rFonts w:ascii="Times New Roman" w:hAnsi="Times New Roman" w:cs="Times New Roman"/>
          <w:b/>
          <w:i w:val="0"/>
          <w:color w:val="auto"/>
        </w:rPr>
        <w:t>rdo (K20</w:t>
      </w:r>
      <w:r w:rsidR="00A26978" w:rsidRPr="003B7E15">
        <w:rPr>
          <w:rFonts w:ascii="Times New Roman" w:hAnsi="Times New Roman" w:cs="Times New Roman"/>
          <w:b/>
          <w:i w:val="0"/>
          <w:color w:val="auto"/>
        </w:rPr>
        <w:t>00</w:t>
      </w:r>
      <w:r w:rsidR="00337D19" w:rsidRPr="003B7E15">
        <w:rPr>
          <w:rFonts w:ascii="Times New Roman" w:hAnsi="Times New Roman" w:cs="Times New Roman"/>
          <w:b/>
          <w:i w:val="0"/>
          <w:color w:val="auto"/>
        </w:rPr>
        <w:t>1</w:t>
      </w:r>
      <w:r w:rsidR="00A26978" w:rsidRPr="003B7E15">
        <w:rPr>
          <w:rFonts w:ascii="Times New Roman" w:hAnsi="Times New Roman" w:cs="Times New Roman"/>
          <w:b/>
          <w:i w:val="0"/>
          <w:color w:val="auto"/>
        </w:rPr>
        <w:t>5</w:t>
      </w:r>
      <w:r w:rsidRPr="003B7E15">
        <w:rPr>
          <w:rFonts w:ascii="Times New Roman" w:hAnsi="Times New Roman" w:cs="Times New Roman"/>
          <w:b/>
          <w:i w:val="0"/>
          <w:color w:val="auto"/>
        </w:rPr>
        <w:t>)</w:t>
      </w:r>
      <w:bookmarkEnd w:id="20"/>
    </w:p>
    <w:p w14:paraId="55DDD60E" w14:textId="77777777" w:rsidR="00323DBF" w:rsidRPr="003B7E15" w:rsidRDefault="00323DBF" w:rsidP="003B7E15">
      <w:pPr>
        <w:rPr>
          <w:rFonts w:ascii="Times New Roman" w:hAnsi="Times New Roman"/>
        </w:rPr>
      </w:pPr>
    </w:p>
    <w:p w14:paraId="2B271318" w14:textId="4F43E5B5"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 xml:space="preserve">Planirana sredstva odnose se na provedbu monitoringa nad saniranom lokacijom opasnog otpada </w:t>
      </w:r>
      <w:proofErr w:type="spellStart"/>
      <w:r w:rsidRPr="003B7E15">
        <w:rPr>
          <w:rFonts w:ascii="Times New Roman" w:hAnsi="Times New Roman"/>
          <w:sz w:val="24"/>
          <w:szCs w:val="24"/>
        </w:rPr>
        <w:t>Lemić</w:t>
      </w:r>
      <w:proofErr w:type="spellEnd"/>
      <w:r w:rsidRPr="003B7E15">
        <w:rPr>
          <w:rFonts w:ascii="Times New Roman" w:hAnsi="Times New Roman"/>
          <w:sz w:val="24"/>
          <w:szCs w:val="24"/>
        </w:rPr>
        <w:t xml:space="preserve"> Brdo kraj Karlovca. Lokacija je sanirana temeljem Odluke VRH, a obveza monitoringa za Fond završava 2022. godine.</w:t>
      </w:r>
      <w:r w:rsidR="003B7E15">
        <w:rPr>
          <w:rFonts w:ascii="Times New Roman" w:hAnsi="Times New Roman"/>
          <w:sz w:val="24"/>
          <w:szCs w:val="24"/>
        </w:rPr>
        <w:t xml:space="preserve"> </w:t>
      </w:r>
      <w:r w:rsidRPr="003B7E15">
        <w:rPr>
          <w:rFonts w:ascii="Times New Roman" w:hAnsi="Times New Roman"/>
          <w:bCs/>
          <w:sz w:val="24"/>
          <w:szCs w:val="24"/>
        </w:rPr>
        <w:t>Pokazatelj rezultata</w:t>
      </w:r>
      <w:r w:rsidRPr="003B7E15">
        <w:rPr>
          <w:rFonts w:ascii="Times New Roman" w:hAnsi="Times New Roman"/>
          <w:b/>
          <w:bCs/>
          <w:sz w:val="24"/>
          <w:szCs w:val="24"/>
        </w:rPr>
        <w:t xml:space="preserve"> </w:t>
      </w:r>
      <w:r w:rsidRPr="003B7E15">
        <w:rPr>
          <w:rFonts w:ascii="Times New Roman" w:hAnsi="Times New Roman"/>
          <w:sz w:val="24"/>
          <w:szCs w:val="24"/>
        </w:rPr>
        <w:t>je</w:t>
      </w:r>
      <w:r w:rsidRPr="003B7E15">
        <w:rPr>
          <w:rFonts w:ascii="Times New Roman" w:hAnsi="Times New Roman"/>
          <w:b/>
          <w:bCs/>
          <w:sz w:val="24"/>
          <w:szCs w:val="24"/>
        </w:rPr>
        <w:t xml:space="preserve"> </w:t>
      </w:r>
      <w:r w:rsidRPr="003B7E15">
        <w:rPr>
          <w:rFonts w:ascii="Times New Roman" w:hAnsi="Times New Roman"/>
          <w:sz w:val="24"/>
          <w:szCs w:val="24"/>
        </w:rPr>
        <w:t>Izvješće o obavljenom monitoringu u 2022. godini.</w:t>
      </w:r>
    </w:p>
    <w:p w14:paraId="1514481A" w14:textId="77777777" w:rsidR="00DB6227" w:rsidRPr="003B7E15" w:rsidRDefault="00DB6227" w:rsidP="003B7E15">
      <w:pPr>
        <w:pStyle w:val="Bezproreda"/>
        <w:jc w:val="both"/>
        <w:rPr>
          <w:rFonts w:ascii="Times New Roman" w:hAnsi="Times New Roman"/>
          <w:sz w:val="24"/>
          <w:szCs w:val="24"/>
        </w:rPr>
      </w:pPr>
    </w:p>
    <w:p w14:paraId="461ED2C1" w14:textId="43F18AE3" w:rsidR="00DB6227" w:rsidRPr="003B7E15" w:rsidRDefault="00DB6227" w:rsidP="003B7E15">
      <w:pPr>
        <w:jc w:val="both"/>
        <w:rPr>
          <w:rFonts w:ascii="Times New Roman" w:hAnsi="Times New Roman"/>
          <w:iCs/>
        </w:rPr>
      </w:pPr>
      <w:r w:rsidRPr="003B7E15">
        <w:rPr>
          <w:rFonts w:ascii="Times New Roman" w:hAnsi="Times New Roman"/>
          <w:iCs/>
        </w:rPr>
        <w:t xml:space="preserve">Fond je u 2022. godini za provedbu ove aktivnosti planirao sredstva u iznosu od </w:t>
      </w:r>
      <w:r w:rsidRPr="003B7E15">
        <w:rPr>
          <w:rFonts w:ascii="Times New Roman" w:hAnsi="Times New Roman"/>
          <w:bCs/>
        </w:rPr>
        <w:t>46.</w:t>
      </w:r>
      <w:r w:rsidR="00750309" w:rsidRPr="003B7E15">
        <w:rPr>
          <w:rFonts w:ascii="Times New Roman" w:hAnsi="Times New Roman"/>
          <w:bCs/>
        </w:rPr>
        <w:t>900</w:t>
      </w:r>
      <w:r w:rsidRPr="003B7E15">
        <w:rPr>
          <w:rFonts w:ascii="Times New Roman" w:hAnsi="Times New Roman"/>
          <w:bCs/>
        </w:rPr>
        <w:t xml:space="preserve"> </w:t>
      </w:r>
      <w:r w:rsidRPr="003B7E15">
        <w:rPr>
          <w:rFonts w:ascii="Times New Roman" w:hAnsi="Times New Roman"/>
          <w:iCs/>
        </w:rPr>
        <w:t>kn.</w:t>
      </w:r>
    </w:p>
    <w:p w14:paraId="0E66D9DF" w14:textId="7AD020ED" w:rsidR="008E2EA8" w:rsidRDefault="008E2EA8" w:rsidP="003B7E15">
      <w:pPr>
        <w:jc w:val="both"/>
        <w:rPr>
          <w:rFonts w:ascii="Times New Roman" w:hAnsi="Times New Roman"/>
          <w:iCs/>
        </w:rPr>
      </w:pPr>
    </w:p>
    <w:p w14:paraId="1D8C0B93" w14:textId="20A4DA66" w:rsidR="003B7E15" w:rsidRDefault="003B7E15" w:rsidP="003B7E15">
      <w:pPr>
        <w:jc w:val="both"/>
        <w:rPr>
          <w:rFonts w:ascii="Times New Roman" w:hAnsi="Times New Roman"/>
          <w:iCs/>
        </w:rPr>
      </w:pPr>
    </w:p>
    <w:p w14:paraId="6F5B4648" w14:textId="77777777" w:rsidR="003B7E15" w:rsidRPr="003B7E15" w:rsidRDefault="003B7E15" w:rsidP="003B7E15">
      <w:pPr>
        <w:jc w:val="both"/>
        <w:rPr>
          <w:rFonts w:ascii="Times New Roman" w:hAnsi="Times New Roman"/>
          <w:iCs/>
        </w:rPr>
      </w:pPr>
    </w:p>
    <w:p w14:paraId="03AF4FD4" w14:textId="12C1AE3D" w:rsidR="00323DBF" w:rsidRPr="003B7E15" w:rsidRDefault="00323DBF" w:rsidP="003B7E15">
      <w:pPr>
        <w:pStyle w:val="Naslov4"/>
        <w:spacing w:before="0"/>
        <w:rPr>
          <w:rFonts w:ascii="Times New Roman" w:hAnsi="Times New Roman" w:cs="Times New Roman"/>
          <w:b/>
          <w:i w:val="0"/>
          <w:color w:val="auto"/>
        </w:rPr>
      </w:pPr>
      <w:bookmarkStart w:id="21" w:name="_Toc83373898"/>
      <w:r w:rsidRPr="003B7E15">
        <w:rPr>
          <w:rFonts w:ascii="Times New Roman" w:hAnsi="Times New Roman" w:cs="Times New Roman"/>
          <w:b/>
          <w:i w:val="0"/>
          <w:color w:val="auto"/>
        </w:rPr>
        <w:t>Državna mreža (K20</w:t>
      </w:r>
      <w:r w:rsidR="00A26978" w:rsidRPr="003B7E15">
        <w:rPr>
          <w:rFonts w:ascii="Times New Roman" w:hAnsi="Times New Roman" w:cs="Times New Roman"/>
          <w:b/>
          <w:i w:val="0"/>
          <w:color w:val="auto"/>
        </w:rPr>
        <w:t>00</w:t>
      </w:r>
      <w:r w:rsidR="00337D19" w:rsidRPr="003B7E15">
        <w:rPr>
          <w:rFonts w:ascii="Times New Roman" w:hAnsi="Times New Roman" w:cs="Times New Roman"/>
          <w:b/>
          <w:i w:val="0"/>
          <w:color w:val="auto"/>
        </w:rPr>
        <w:t>1</w:t>
      </w:r>
      <w:r w:rsidR="00A26978" w:rsidRPr="003B7E15">
        <w:rPr>
          <w:rFonts w:ascii="Times New Roman" w:hAnsi="Times New Roman" w:cs="Times New Roman"/>
          <w:b/>
          <w:i w:val="0"/>
          <w:color w:val="auto"/>
        </w:rPr>
        <w:t>7</w:t>
      </w:r>
      <w:r w:rsidRPr="003B7E15">
        <w:rPr>
          <w:rFonts w:ascii="Times New Roman" w:hAnsi="Times New Roman" w:cs="Times New Roman"/>
          <w:b/>
          <w:i w:val="0"/>
          <w:color w:val="auto"/>
        </w:rPr>
        <w:t>)</w:t>
      </w:r>
      <w:bookmarkEnd w:id="21"/>
      <w:r w:rsidRPr="003B7E15">
        <w:rPr>
          <w:rFonts w:ascii="Times New Roman" w:hAnsi="Times New Roman" w:cs="Times New Roman"/>
          <w:b/>
          <w:i w:val="0"/>
          <w:color w:val="auto"/>
        </w:rPr>
        <w:t xml:space="preserve">  </w:t>
      </w:r>
    </w:p>
    <w:p w14:paraId="7796311C" w14:textId="77777777" w:rsidR="00323DBF" w:rsidRPr="003B7E15" w:rsidRDefault="00323DBF" w:rsidP="003B7E15">
      <w:pPr>
        <w:pStyle w:val="Odlomakpopisa"/>
        <w:ind w:left="0"/>
        <w:jc w:val="both"/>
        <w:rPr>
          <w:rFonts w:ascii="Times New Roman" w:hAnsi="Times New Roman"/>
          <w:b/>
        </w:rPr>
      </w:pPr>
    </w:p>
    <w:p w14:paraId="0B2AC110"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Fond</w:t>
      </w:r>
      <w:r w:rsidRPr="003B7E15">
        <w:rPr>
          <w:rFonts w:ascii="Times New Roman" w:eastAsia="Calibri" w:hAnsi="Times New Roman"/>
          <w:sz w:val="24"/>
          <w:szCs w:val="24"/>
          <w:lang w:eastAsia="en-US"/>
        </w:rPr>
        <w:t xml:space="preserve"> osigurava financiranje provedbe Programa mjerenja razine onečišćenosti u državnoj mreži</w:t>
      </w:r>
      <w:r w:rsidRPr="003B7E15">
        <w:rPr>
          <w:rFonts w:ascii="Times New Roman" w:hAnsi="Times New Roman"/>
          <w:sz w:val="24"/>
          <w:szCs w:val="24"/>
        </w:rPr>
        <w:t xml:space="preserve"> koju provode Državni hidrometeorološki zavod i Institut za medicinska istraživanja i medicinu rada.</w:t>
      </w:r>
    </w:p>
    <w:p w14:paraId="023D2F19" w14:textId="77777777" w:rsidR="00DB6227" w:rsidRPr="003B7E15" w:rsidRDefault="00DB6227" w:rsidP="003B7E15">
      <w:pPr>
        <w:jc w:val="both"/>
        <w:rPr>
          <w:rFonts w:ascii="Times New Roman" w:hAnsi="Times New Roman"/>
        </w:rPr>
      </w:pPr>
      <w:r w:rsidRPr="003B7E15">
        <w:rPr>
          <w:rFonts w:ascii="Times New Roman" w:hAnsi="Times New Roman"/>
          <w:b/>
          <w:bCs/>
        </w:rPr>
        <w:t xml:space="preserve">Pokazatelj rezultata je </w:t>
      </w:r>
      <w:r w:rsidRPr="003B7E15">
        <w:rPr>
          <w:rFonts w:ascii="Times New Roman" w:hAnsi="Times New Roman"/>
        </w:rPr>
        <w:t>Godišnje izvješće DHMZ o kvaliteti zraka u RH za 2022. godinu.</w:t>
      </w:r>
    </w:p>
    <w:p w14:paraId="004492F9" w14:textId="77777777" w:rsidR="00DB6227" w:rsidRPr="003B7E15" w:rsidRDefault="00DB6227" w:rsidP="003B7E15">
      <w:pPr>
        <w:jc w:val="both"/>
        <w:rPr>
          <w:rFonts w:ascii="Times New Roman" w:hAnsi="Times New Roman"/>
          <w:iCs/>
        </w:rPr>
      </w:pPr>
    </w:p>
    <w:p w14:paraId="61C71979" w14:textId="77777777" w:rsidR="00DB6227" w:rsidRPr="003B7E15" w:rsidRDefault="00DB6227" w:rsidP="003B7E15">
      <w:pPr>
        <w:jc w:val="both"/>
        <w:rPr>
          <w:rFonts w:ascii="Times New Roman" w:hAnsi="Times New Roman"/>
          <w:iCs/>
        </w:rPr>
      </w:pPr>
      <w:r w:rsidRPr="003B7E15">
        <w:rPr>
          <w:rFonts w:ascii="Times New Roman" w:hAnsi="Times New Roman"/>
          <w:iCs/>
        </w:rPr>
        <w:t>Fond je u 2022. godini za provođenje projekata u okviru ove aktivnosti planirao sredstva u iznosu od 9</w:t>
      </w:r>
      <w:r w:rsidRPr="003B7E15">
        <w:rPr>
          <w:rFonts w:ascii="Times New Roman" w:hAnsi="Times New Roman"/>
          <w:bCs/>
        </w:rPr>
        <w:t xml:space="preserve">.000.000 </w:t>
      </w:r>
      <w:r w:rsidRPr="003B7E15">
        <w:rPr>
          <w:rFonts w:ascii="Times New Roman" w:hAnsi="Times New Roman"/>
          <w:iCs/>
        </w:rPr>
        <w:t>kn, u 2023. godini u iznosu od 9.000.000 kn i u 2024. godini iznos od 9.000.000 kn.</w:t>
      </w:r>
    </w:p>
    <w:p w14:paraId="0B930522" w14:textId="48A81E13" w:rsidR="0062142A" w:rsidRPr="003B7E15" w:rsidRDefault="0062142A" w:rsidP="003B7E15">
      <w:pPr>
        <w:jc w:val="both"/>
        <w:rPr>
          <w:rFonts w:ascii="Times New Roman" w:hAnsi="Times New Roman"/>
        </w:rPr>
      </w:pPr>
    </w:p>
    <w:p w14:paraId="2238AAD7" w14:textId="6079A5F7" w:rsidR="009D5505" w:rsidRPr="003B7E15" w:rsidRDefault="009D5505" w:rsidP="003B7E15">
      <w:pPr>
        <w:pStyle w:val="Naslov4"/>
        <w:spacing w:before="0"/>
        <w:rPr>
          <w:rFonts w:ascii="Times New Roman" w:hAnsi="Times New Roman" w:cs="Times New Roman"/>
          <w:b/>
          <w:i w:val="0"/>
          <w:color w:val="auto"/>
        </w:rPr>
      </w:pPr>
      <w:bookmarkStart w:id="22" w:name="_Toc83373899"/>
      <w:r w:rsidRPr="003B7E15">
        <w:rPr>
          <w:rFonts w:ascii="Times New Roman" w:hAnsi="Times New Roman" w:cs="Times New Roman"/>
          <w:b/>
          <w:i w:val="0"/>
          <w:color w:val="auto"/>
        </w:rPr>
        <w:t>Poticanje odvojenog prikupljanja otpada i recikliranje (K20</w:t>
      </w:r>
      <w:r w:rsidR="00337D19" w:rsidRPr="003B7E15">
        <w:rPr>
          <w:rFonts w:ascii="Times New Roman" w:hAnsi="Times New Roman" w:cs="Times New Roman"/>
          <w:b/>
          <w:i w:val="0"/>
          <w:color w:val="auto"/>
        </w:rPr>
        <w:t>0</w:t>
      </w:r>
      <w:r w:rsidR="00A26978" w:rsidRPr="003B7E15">
        <w:rPr>
          <w:rFonts w:ascii="Times New Roman" w:hAnsi="Times New Roman" w:cs="Times New Roman"/>
          <w:b/>
          <w:i w:val="0"/>
          <w:color w:val="auto"/>
        </w:rPr>
        <w:t>019</w:t>
      </w:r>
      <w:r w:rsidRPr="003B7E15">
        <w:rPr>
          <w:rFonts w:ascii="Times New Roman" w:hAnsi="Times New Roman" w:cs="Times New Roman"/>
          <w:b/>
          <w:i w:val="0"/>
          <w:color w:val="auto"/>
        </w:rPr>
        <w:t>)</w:t>
      </w:r>
      <w:bookmarkEnd w:id="22"/>
    </w:p>
    <w:p w14:paraId="72FECA80" w14:textId="77777777" w:rsidR="009D5505" w:rsidRPr="003B7E15" w:rsidRDefault="009D5505" w:rsidP="003B7E15">
      <w:pPr>
        <w:jc w:val="both"/>
        <w:rPr>
          <w:rFonts w:ascii="Times New Roman" w:hAnsi="Times New Roman"/>
        </w:rPr>
      </w:pPr>
    </w:p>
    <w:p w14:paraId="70C2FBEB" w14:textId="7777777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Tijekom 2021. provedeni su slijedeći  javni pozivi, a za koje se planira dio isplate sredstava Fonda u 2022. godini i to:</w:t>
      </w:r>
    </w:p>
    <w:p w14:paraId="4CDB271E" w14:textId="77777777" w:rsidR="00BA3771" w:rsidRPr="003B7E15" w:rsidRDefault="00DB6227" w:rsidP="003B7E15">
      <w:pPr>
        <w:pStyle w:val="Bezproreda"/>
        <w:numPr>
          <w:ilvl w:val="0"/>
          <w:numId w:val="6"/>
        </w:numPr>
        <w:jc w:val="both"/>
        <w:rPr>
          <w:rFonts w:ascii="Times New Roman" w:hAnsi="Times New Roman"/>
          <w:sz w:val="24"/>
          <w:szCs w:val="24"/>
        </w:rPr>
      </w:pPr>
      <w:r w:rsidRPr="003B7E15">
        <w:rPr>
          <w:rFonts w:ascii="Times New Roman" w:hAnsi="Times New Roman"/>
          <w:i/>
          <w:iCs/>
          <w:sz w:val="24"/>
          <w:szCs w:val="24"/>
        </w:rPr>
        <w:t>Javni poziv za neposredno sufinanciranje prijevoza otpada s otoka na otok/kopno</w:t>
      </w:r>
      <w:r w:rsidRPr="003B7E15">
        <w:rPr>
          <w:rFonts w:ascii="Times New Roman" w:hAnsi="Times New Roman"/>
          <w:b/>
          <w:bCs/>
          <w:sz w:val="24"/>
          <w:szCs w:val="24"/>
        </w:rPr>
        <w:t>,</w:t>
      </w:r>
      <w:r w:rsidRPr="003B7E15">
        <w:rPr>
          <w:rFonts w:ascii="Times New Roman" w:hAnsi="Times New Roman"/>
          <w:i/>
          <w:iCs/>
          <w:sz w:val="24"/>
          <w:szCs w:val="24"/>
        </w:rPr>
        <w:t xml:space="preserve"> </w:t>
      </w:r>
      <w:r w:rsidRPr="003B7E15">
        <w:rPr>
          <w:rFonts w:ascii="Times New Roman" w:hAnsi="Times New Roman"/>
          <w:sz w:val="24"/>
          <w:szCs w:val="24"/>
        </w:rPr>
        <w:t xml:space="preserve">radi provedbe čl. 40 Zakona o otocima i mjera propisanih PGO RH za razdoblje 2017. – 2022., kojim Fond dodjeljuje sredstva subvencije davateljima javne usluge i usluge povezane s javnom uslugom za povrat dijela troškova prijevoza otpada morskim putem. </w:t>
      </w:r>
    </w:p>
    <w:p w14:paraId="62C72349" w14:textId="0231D593" w:rsidR="00DB6227" w:rsidRPr="003B7E15" w:rsidRDefault="00DB6227" w:rsidP="003B7E15">
      <w:pPr>
        <w:pStyle w:val="Bezproreda"/>
        <w:numPr>
          <w:ilvl w:val="0"/>
          <w:numId w:val="6"/>
        </w:numPr>
        <w:jc w:val="both"/>
        <w:rPr>
          <w:rFonts w:ascii="Times New Roman" w:hAnsi="Times New Roman"/>
          <w:sz w:val="24"/>
          <w:szCs w:val="24"/>
        </w:rPr>
      </w:pPr>
      <w:r w:rsidRPr="003B7E15">
        <w:rPr>
          <w:rFonts w:ascii="Times New Roman" w:hAnsi="Times New Roman"/>
          <w:i/>
          <w:iCs/>
          <w:sz w:val="24"/>
          <w:szCs w:val="24"/>
        </w:rPr>
        <w:t>Javni poziv za neposredno sufinanciranje nabave komunalne opreme</w:t>
      </w:r>
      <w:r w:rsidRPr="003B7E15">
        <w:rPr>
          <w:rFonts w:ascii="Times New Roman" w:hAnsi="Times New Roman"/>
          <w:b/>
          <w:bCs/>
          <w:sz w:val="24"/>
          <w:szCs w:val="24"/>
        </w:rPr>
        <w:t xml:space="preserve"> </w:t>
      </w:r>
      <w:r w:rsidRPr="003B7E15">
        <w:rPr>
          <w:rFonts w:ascii="Times New Roman" w:hAnsi="Times New Roman"/>
          <w:sz w:val="24"/>
          <w:szCs w:val="24"/>
        </w:rPr>
        <w:t>koja će omogućiti unapređenje sustava sprečavanja nastanka otpada i odvojenog prikupljanja komunalnog otpada,</w:t>
      </w:r>
    </w:p>
    <w:p w14:paraId="0CA19AC4" w14:textId="77777777" w:rsidR="00DB6227" w:rsidRPr="003B7E15" w:rsidRDefault="00DB6227" w:rsidP="003B7E15">
      <w:pPr>
        <w:pStyle w:val="Bezproreda"/>
        <w:numPr>
          <w:ilvl w:val="0"/>
          <w:numId w:val="6"/>
        </w:numPr>
        <w:jc w:val="both"/>
        <w:rPr>
          <w:rFonts w:ascii="Times New Roman" w:hAnsi="Times New Roman"/>
          <w:sz w:val="24"/>
          <w:szCs w:val="24"/>
        </w:rPr>
      </w:pPr>
      <w:r w:rsidRPr="003B7E15">
        <w:rPr>
          <w:rFonts w:ascii="Times New Roman" w:hAnsi="Times New Roman"/>
          <w:i/>
          <w:iCs/>
          <w:sz w:val="24"/>
          <w:szCs w:val="24"/>
        </w:rPr>
        <w:t xml:space="preserve">Javni poziv za neposredno sufinanciranje gradnje </w:t>
      </w:r>
      <w:proofErr w:type="spellStart"/>
      <w:r w:rsidRPr="003B7E15">
        <w:rPr>
          <w:rFonts w:ascii="Times New Roman" w:hAnsi="Times New Roman"/>
          <w:i/>
          <w:iCs/>
          <w:sz w:val="24"/>
          <w:szCs w:val="24"/>
        </w:rPr>
        <w:t>reciklažnih</w:t>
      </w:r>
      <w:proofErr w:type="spellEnd"/>
      <w:r w:rsidRPr="003B7E15">
        <w:rPr>
          <w:rFonts w:ascii="Times New Roman" w:hAnsi="Times New Roman"/>
          <w:i/>
          <w:iCs/>
          <w:sz w:val="24"/>
          <w:szCs w:val="24"/>
        </w:rPr>
        <w:t xml:space="preserve"> dvorišta </w:t>
      </w:r>
      <w:r w:rsidRPr="003B7E15">
        <w:rPr>
          <w:rFonts w:ascii="Times New Roman" w:hAnsi="Times New Roman"/>
          <w:sz w:val="24"/>
          <w:szCs w:val="24"/>
        </w:rPr>
        <w:t>za jedinice lokalne samouprave koje imaju manje od 3000 stanovnika ali imaju godišnja „turistička opterećenja“</w:t>
      </w:r>
      <w:r w:rsidRPr="003B7E15">
        <w:rPr>
          <w:rFonts w:ascii="Times New Roman" w:hAnsi="Times New Roman"/>
          <w:i/>
          <w:iCs/>
          <w:sz w:val="24"/>
          <w:szCs w:val="24"/>
        </w:rPr>
        <w:t>, a</w:t>
      </w:r>
      <w:r w:rsidRPr="003B7E15">
        <w:rPr>
          <w:rFonts w:ascii="Times New Roman" w:hAnsi="Times New Roman"/>
          <w:sz w:val="24"/>
          <w:szCs w:val="24"/>
        </w:rPr>
        <w:t xml:space="preserve"> čiji je cilj smanjenje količine biorazgradivog otpada koji se odlaže na odlagalištima otpada te povećanje stope odvojenog prikupljanja komunalnog otpada,</w:t>
      </w:r>
    </w:p>
    <w:p w14:paraId="2EBB0342" w14:textId="77777777" w:rsidR="00DB6227" w:rsidRPr="003B7E15" w:rsidRDefault="00DB6227" w:rsidP="003B7E15">
      <w:pPr>
        <w:pStyle w:val="Bezproreda"/>
        <w:numPr>
          <w:ilvl w:val="0"/>
          <w:numId w:val="6"/>
        </w:numPr>
        <w:jc w:val="both"/>
        <w:rPr>
          <w:rFonts w:ascii="Times New Roman" w:hAnsi="Times New Roman"/>
          <w:sz w:val="24"/>
          <w:szCs w:val="24"/>
        </w:rPr>
      </w:pPr>
      <w:r w:rsidRPr="003B7E15">
        <w:rPr>
          <w:rFonts w:ascii="Times New Roman" w:hAnsi="Times New Roman"/>
          <w:i/>
          <w:iCs/>
          <w:sz w:val="24"/>
          <w:szCs w:val="24"/>
        </w:rPr>
        <w:t>Javni poziv za sufinanciranje nabave komunalnih vozila i plovila na alternativna goriva</w:t>
      </w:r>
      <w:r w:rsidRPr="003B7E15">
        <w:rPr>
          <w:rFonts w:ascii="Times New Roman" w:hAnsi="Times New Roman"/>
          <w:b/>
          <w:bCs/>
          <w:sz w:val="24"/>
          <w:szCs w:val="24"/>
        </w:rPr>
        <w:t xml:space="preserve"> </w:t>
      </w:r>
      <w:r w:rsidRPr="003B7E15">
        <w:rPr>
          <w:rFonts w:ascii="Times New Roman" w:hAnsi="Times New Roman"/>
          <w:sz w:val="24"/>
          <w:szCs w:val="24"/>
        </w:rPr>
        <w:t>(</w:t>
      </w:r>
      <w:proofErr w:type="spellStart"/>
      <w:r w:rsidRPr="003B7E15">
        <w:rPr>
          <w:rFonts w:ascii="Times New Roman" w:hAnsi="Times New Roman"/>
          <w:sz w:val="24"/>
          <w:szCs w:val="24"/>
        </w:rPr>
        <w:t>hybridi</w:t>
      </w:r>
      <w:proofErr w:type="spellEnd"/>
      <w:r w:rsidRPr="003B7E15">
        <w:rPr>
          <w:rFonts w:ascii="Times New Roman" w:hAnsi="Times New Roman"/>
          <w:sz w:val="24"/>
          <w:szCs w:val="24"/>
        </w:rPr>
        <w:t>, električna, vodik)</w:t>
      </w:r>
      <w:r w:rsidRPr="003B7E15">
        <w:rPr>
          <w:rFonts w:ascii="Times New Roman" w:hAnsi="Times New Roman"/>
          <w:i/>
          <w:iCs/>
          <w:sz w:val="24"/>
          <w:szCs w:val="24"/>
        </w:rPr>
        <w:t xml:space="preserve"> </w:t>
      </w:r>
      <w:r w:rsidRPr="003B7E15">
        <w:rPr>
          <w:rFonts w:ascii="Times New Roman" w:hAnsi="Times New Roman"/>
          <w:sz w:val="24"/>
          <w:szCs w:val="24"/>
        </w:rPr>
        <w:t>koja će doprinijeti smanjenju emisija nastalih izgaranjem fosilnih goriva.</w:t>
      </w:r>
    </w:p>
    <w:p w14:paraId="5778BB57" w14:textId="77777777" w:rsidR="00DB6227" w:rsidRPr="003B7E15" w:rsidRDefault="00DB6227" w:rsidP="003B7E15">
      <w:pPr>
        <w:jc w:val="both"/>
        <w:rPr>
          <w:rFonts w:ascii="Times New Roman" w:hAnsi="Times New Roman"/>
          <w:b/>
          <w:bCs/>
        </w:rPr>
      </w:pPr>
    </w:p>
    <w:p w14:paraId="203C4F26" w14:textId="0CCF6EAC" w:rsidR="00DB6227" w:rsidRPr="003B7E15" w:rsidRDefault="00DB6227" w:rsidP="003B7E15">
      <w:pPr>
        <w:jc w:val="both"/>
        <w:rPr>
          <w:rFonts w:ascii="Times New Roman" w:hAnsi="Times New Roman"/>
          <w:iCs/>
        </w:rPr>
      </w:pPr>
      <w:r w:rsidRPr="003B7E15">
        <w:rPr>
          <w:rFonts w:ascii="Times New Roman" w:hAnsi="Times New Roman"/>
          <w:iCs/>
        </w:rPr>
        <w:t>U okviru ove aktivnosti u 2022. godini planiraju se slijedeći javni pozivi:</w:t>
      </w:r>
    </w:p>
    <w:p w14:paraId="44B526BE" w14:textId="7CD905B4" w:rsidR="00DB6227" w:rsidRPr="003B7E15" w:rsidRDefault="00DB6227" w:rsidP="003B7E15">
      <w:pPr>
        <w:pStyle w:val="Odlomakpopisa"/>
        <w:numPr>
          <w:ilvl w:val="0"/>
          <w:numId w:val="7"/>
        </w:numPr>
        <w:jc w:val="both"/>
        <w:rPr>
          <w:rFonts w:ascii="Times New Roman" w:hAnsi="Times New Roman"/>
          <w:iCs/>
        </w:rPr>
      </w:pPr>
      <w:r w:rsidRPr="003B7E15">
        <w:rPr>
          <w:rFonts w:ascii="Times New Roman" w:hAnsi="Times New Roman"/>
          <w:iCs/>
        </w:rPr>
        <w:t>Javni poziv za sufinanciranje projekata u području gospodarenja otpadom radi sufinanciranja projekata kojima se potiče odvojeno prikupljanje komunalnog otpada.</w:t>
      </w:r>
      <w:r w:rsidR="00BA3771" w:rsidRPr="003B7E15">
        <w:rPr>
          <w:rFonts w:ascii="Times New Roman" w:hAnsi="Times New Roman"/>
          <w:iCs/>
        </w:rPr>
        <w:t xml:space="preserve"> Pokazatelj rezultata uspješnosti je 30 sklopljenih ugovora.</w:t>
      </w:r>
    </w:p>
    <w:p w14:paraId="013A3771" w14:textId="0E7A457B" w:rsidR="00DB6227" w:rsidRPr="003B7E15" w:rsidRDefault="00DB6227" w:rsidP="003B7E15">
      <w:pPr>
        <w:pStyle w:val="Odlomakpopisa"/>
        <w:numPr>
          <w:ilvl w:val="0"/>
          <w:numId w:val="7"/>
        </w:numPr>
        <w:jc w:val="both"/>
        <w:rPr>
          <w:rFonts w:ascii="Times New Roman" w:hAnsi="Times New Roman"/>
          <w:iCs/>
        </w:rPr>
      </w:pPr>
      <w:r w:rsidRPr="003B7E15">
        <w:rPr>
          <w:rFonts w:ascii="Times New Roman" w:hAnsi="Times New Roman"/>
          <w:iCs/>
        </w:rPr>
        <w:t>Javni poziv za iskaz interesa za provedbu Akcija uklanjanja otpadnih vozila na otocima kojim potičemo jedinice lokalne samouprave da dodatno motiviraju stanovništvo na svojem području na uklanjanje otpadnih vozila. Navedeni projekt provodi se unutar sustava posebnih kategorija otpada u Fondu.</w:t>
      </w:r>
      <w:r w:rsidR="00BA3771" w:rsidRPr="003B7E15">
        <w:rPr>
          <w:rFonts w:ascii="Times New Roman" w:hAnsi="Times New Roman"/>
          <w:iCs/>
        </w:rPr>
        <w:t xml:space="preserve"> Pokazatelj rezultata uspješnosti je sudjelovanje 15 JLS-ova u akciji.</w:t>
      </w:r>
    </w:p>
    <w:p w14:paraId="03C84A17" w14:textId="77777777" w:rsidR="0066760C" w:rsidRPr="003B7E15" w:rsidRDefault="0066760C" w:rsidP="003B7E15">
      <w:pPr>
        <w:pStyle w:val="Odlomakpopisa"/>
        <w:ind w:left="0"/>
        <w:jc w:val="both"/>
        <w:rPr>
          <w:rFonts w:ascii="Times New Roman" w:hAnsi="Times New Roman"/>
          <w:iCs/>
        </w:rPr>
      </w:pPr>
    </w:p>
    <w:p w14:paraId="0DA3A0B2" w14:textId="61E44D67" w:rsidR="00BA3771" w:rsidRPr="003B7E15" w:rsidRDefault="0066760C" w:rsidP="003B7E15">
      <w:pPr>
        <w:jc w:val="both"/>
        <w:rPr>
          <w:rFonts w:ascii="Times New Roman" w:hAnsi="Times New Roman"/>
          <w:iCs/>
        </w:rPr>
      </w:pPr>
      <w:r w:rsidRPr="003B7E15">
        <w:rPr>
          <w:rFonts w:ascii="Times New Roman" w:hAnsi="Times New Roman"/>
          <w:iCs/>
        </w:rPr>
        <w:t xml:space="preserve">Osim navedenog, Fond će sufinancirati nacionalnu komponentu jedinicama lokalne samouprave koje su ostvarile EU financiranje za projekte izgradnje </w:t>
      </w:r>
      <w:proofErr w:type="spellStart"/>
      <w:r w:rsidRPr="003B7E15">
        <w:rPr>
          <w:rFonts w:ascii="Times New Roman" w:hAnsi="Times New Roman"/>
          <w:iCs/>
        </w:rPr>
        <w:t>sortirnica</w:t>
      </w:r>
      <w:proofErr w:type="spellEnd"/>
      <w:r w:rsidRPr="003B7E15">
        <w:rPr>
          <w:rFonts w:ascii="Times New Roman" w:hAnsi="Times New Roman"/>
          <w:iCs/>
        </w:rPr>
        <w:t xml:space="preserve"> i objekata za obradu </w:t>
      </w:r>
      <w:proofErr w:type="spellStart"/>
      <w:r w:rsidRPr="003B7E15">
        <w:rPr>
          <w:rFonts w:ascii="Times New Roman" w:hAnsi="Times New Roman"/>
          <w:iCs/>
        </w:rPr>
        <w:t>biootpada</w:t>
      </w:r>
      <w:proofErr w:type="spellEnd"/>
      <w:r w:rsidRPr="003B7E15">
        <w:rPr>
          <w:rFonts w:ascii="Times New Roman" w:hAnsi="Times New Roman"/>
          <w:iCs/>
        </w:rPr>
        <w:t>.</w:t>
      </w:r>
    </w:p>
    <w:p w14:paraId="0839BBAA" w14:textId="77777777" w:rsidR="0066760C" w:rsidRPr="003B7E15" w:rsidRDefault="0066760C" w:rsidP="003B7E15">
      <w:pPr>
        <w:jc w:val="both"/>
        <w:rPr>
          <w:rFonts w:ascii="Times New Roman" w:hAnsi="Times New Roman"/>
          <w:iCs/>
        </w:rPr>
      </w:pPr>
    </w:p>
    <w:p w14:paraId="1E949D03" w14:textId="24617485" w:rsidR="00386957" w:rsidRPr="003B7E15" w:rsidRDefault="00DB6227" w:rsidP="003B7E15">
      <w:pPr>
        <w:jc w:val="both"/>
        <w:rPr>
          <w:rFonts w:ascii="Times New Roman" w:hAnsi="Times New Roman"/>
          <w:iCs/>
        </w:rPr>
      </w:pPr>
      <w:r w:rsidRPr="003B7E15">
        <w:rPr>
          <w:rFonts w:ascii="Times New Roman" w:hAnsi="Times New Roman"/>
          <w:iCs/>
        </w:rPr>
        <w:t xml:space="preserve">Fond je u 2022. godini za provođenje projekata u okviru ove aktivnosti planirao sredstva u iznosu od </w:t>
      </w:r>
      <w:r w:rsidR="00386957" w:rsidRPr="003B7E15">
        <w:rPr>
          <w:rFonts w:ascii="Times New Roman" w:hAnsi="Times New Roman"/>
          <w:iCs/>
        </w:rPr>
        <w:t>6</w:t>
      </w:r>
      <w:r w:rsidR="000825B9" w:rsidRPr="003B7E15">
        <w:rPr>
          <w:rFonts w:ascii="Times New Roman" w:hAnsi="Times New Roman"/>
          <w:iCs/>
        </w:rPr>
        <w:t>6</w:t>
      </w:r>
      <w:r w:rsidR="0068205E" w:rsidRPr="003B7E15">
        <w:rPr>
          <w:rFonts w:ascii="Times New Roman" w:hAnsi="Times New Roman"/>
          <w:iCs/>
        </w:rPr>
        <w:t>.</w:t>
      </w:r>
      <w:r w:rsidR="000825B9" w:rsidRPr="003B7E15">
        <w:rPr>
          <w:rFonts w:ascii="Times New Roman" w:hAnsi="Times New Roman"/>
          <w:iCs/>
        </w:rPr>
        <w:t>9</w:t>
      </w:r>
      <w:r w:rsidR="00386957" w:rsidRPr="003B7E15">
        <w:rPr>
          <w:rFonts w:ascii="Times New Roman" w:hAnsi="Times New Roman"/>
          <w:iCs/>
        </w:rPr>
        <w:t>7</w:t>
      </w:r>
      <w:r w:rsidR="0068205E" w:rsidRPr="003B7E15">
        <w:rPr>
          <w:rFonts w:ascii="Times New Roman" w:hAnsi="Times New Roman"/>
          <w:iCs/>
        </w:rPr>
        <w:t>0.</w:t>
      </w:r>
      <w:r w:rsidR="00386957" w:rsidRPr="003B7E15">
        <w:rPr>
          <w:rFonts w:ascii="Times New Roman" w:hAnsi="Times New Roman"/>
          <w:iCs/>
        </w:rPr>
        <w:t>54</w:t>
      </w:r>
      <w:r w:rsidR="0068205E" w:rsidRPr="003B7E15">
        <w:rPr>
          <w:rFonts w:ascii="Times New Roman" w:hAnsi="Times New Roman"/>
          <w:iCs/>
        </w:rPr>
        <w:t>0</w:t>
      </w:r>
      <w:r w:rsidRPr="003B7E15">
        <w:rPr>
          <w:rFonts w:ascii="Times New Roman" w:hAnsi="Times New Roman"/>
          <w:bCs/>
        </w:rPr>
        <w:t xml:space="preserve"> </w:t>
      </w:r>
      <w:r w:rsidRPr="003B7E15">
        <w:rPr>
          <w:rFonts w:ascii="Times New Roman" w:hAnsi="Times New Roman"/>
          <w:iCs/>
        </w:rPr>
        <w:t xml:space="preserve">kn, u 2023. godini u iznosu od </w:t>
      </w:r>
      <w:r w:rsidR="00386957" w:rsidRPr="003B7E15">
        <w:rPr>
          <w:rFonts w:ascii="Times New Roman" w:hAnsi="Times New Roman"/>
          <w:iCs/>
        </w:rPr>
        <w:t>9</w:t>
      </w:r>
      <w:r w:rsidRPr="003B7E15">
        <w:rPr>
          <w:rFonts w:ascii="Times New Roman" w:hAnsi="Times New Roman"/>
          <w:iCs/>
        </w:rPr>
        <w:t>.</w:t>
      </w:r>
      <w:r w:rsidR="00386957" w:rsidRPr="003B7E15">
        <w:rPr>
          <w:rFonts w:ascii="Times New Roman" w:hAnsi="Times New Roman"/>
          <w:iCs/>
        </w:rPr>
        <w:t>941</w:t>
      </w:r>
      <w:r w:rsidRPr="003B7E15">
        <w:rPr>
          <w:rFonts w:ascii="Times New Roman" w:hAnsi="Times New Roman"/>
          <w:iCs/>
        </w:rPr>
        <w:t>.</w:t>
      </w:r>
      <w:r w:rsidR="00386957" w:rsidRPr="003B7E15">
        <w:rPr>
          <w:rFonts w:ascii="Times New Roman" w:hAnsi="Times New Roman"/>
          <w:iCs/>
        </w:rPr>
        <w:t>75</w:t>
      </w:r>
      <w:r w:rsidRPr="003B7E15">
        <w:rPr>
          <w:rFonts w:ascii="Times New Roman" w:hAnsi="Times New Roman"/>
          <w:iCs/>
        </w:rPr>
        <w:t>0</w:t>
      </w:r>
      <w:r w:rsidR="0068205E" w:rsidRPr="003B7E15">
        <w:rPr>
          <w:rFonts w:ascii="Times New Roman" w:hAnsi="Times New Roman"/>
          <w:iCs/>
        </w:rPr>
        <w:t xml:space="preserve"> </w:t>
      </w:r>
      <w:r w:rsidRPr="003B7E15">
        <w:rPr>
          <w:rFonts w:ascii="Times New Roman" w:hAnsi="Times New Roman"/>
          <w:iCs/>
        </w:rPr>
        <w:t>kn</w:t>
      </w:r>
      <w:r w:rsidR="00386957" w:rsidRPr="003B7E15">
        <w:rPr>
          <w:rFonts w:ascii="Times New Roman" w:hAnsi="Times New Roman"/>
          <w:iCs/>
        </w:rPr>
        <w:t xml:space="preserve"> i u 2024. godini iznos od 1.872.500 kn.</w:t>
      </w:r>
    </w:p>
    <w:p w14:paraId="316D9463" w14:textId="465841FF" w:rsidR="00DB6227" w:rsidRPr="003B7E15" w:rsidRDefault="00DB6227" w:rsidP="003B7E15">
      <w:pPr>
        <w:jc w:val="both"/>
        <w:rPr>
          <w:rFonts w:ascii="Times New Roman" w:hAnsi="Times New Roman"/>
          <w:iCs/>
          <w:strike/>
        </w:rPr>
      </w:pPr>
    </w:p>
    <w:p w14:paraId="5512F5D5" w14:textId="3C4CF73F" w:rsidR="00103BC0" w:rsidRPr="003B7E15" w:rsidRDefault="00103BC0" w:rsidP="003B7E15">
      <w:pPr>
        <w:pStyle w:val="Naslov4"/>
        <w:spacing w:before="0"/>
        <w:rPr>
          <w:rFonts w:ascii="Times New Roman" w:hAnsi="Times New Roman" w:cs="Times New Roman"/>
          <w:b/>
          <w:i w:val="0"/>
          <w:color w:val="auto"/>
        </w:rPr>
      </w:pPr>
      <w:bookmarkStart w:id="23" w:name="_Toc83373900"/>
      <w:r w:rsidRPr="003B7E15">
        <w:rPr>
          <w:rFonts w:ascii="Times New Roman" w:hAnsi="Times New Roman" w:cs="Times New Roman"/>
          <w:b/>
          <w:i w:val="0"/>
          <w:color w:val="auto"/>
        </w:rPr>
        <w:t>Modernizacija državne mreže sufinancirana iz EU (K20</w:t>
      </w:r>
      <w:r w:rsidR="00A26978" w:rsidRPr="003B7E15">
        <w:rPr>
          <w:rFonts w:ascii="Times New Roman" w:hAnsi="Times New Roman" w:cs="Times New Roman"/>
          <w:b/>
          <w:i w:val="0"/>
          <w:color w:val="auto"/>
        </w:rPr>
        <w:t>00</w:t>
      </w:r>
      <w:r w:rsidR="00337D19" w:rsidRPr="003B7E15">
        <w:rPr>
          <w:rFonts w:ascii="Times New Roman" w:hAnsi="Times New Roman" w:cs="Times New Roman"/>
          <w:b/>
          <w:i w:val="0"/>
          <w:color w:val="auto"/>
        </w:rPr>
        <w:t>2</w:t>
      </w:r>
      <w:r w:rsidR="00A26978" w:rsidRPr="003B7E15">
        <w:rPr>
          <w:rFonts w:ascii="Times New Roman" w:hAnsi="Times New Roman" w:cs="Times New Roman"/>
          <w:b/>
          <w:i w:val="0"/>
          <w:color w:val="auto"/>
        </w:rPr>
        <w:t>0</w:t>
      </w:r>
      <w:r w:rsidRPr="003B7E15">
        <w:rPr>
          <w:rFonts w:ascii="Times New Roman" w:hAnsi="Times New Roman" w:cs="Times New Roman"/>
          <w:b/>
          <w:i w:val="0"/>
          <w:color w:val="auto"/>
        </w:rPr>
        <w:t>)</w:t>
      </w:r>
      <w:bookmarkEnd w:id="23"/>
    </w:p>
    <w:p w14:paraId="536DC76A" w14:textId="77777777" w:rsidR="00103BC0" w:rsidRPr="003B7E15" w:rsidRDefault="00103BC0" w:rsidP="003B7E15">
      <w:pPr>
        <w:pStyle w:val="Odlomakpopisa"/>
        <w:ind w:left="0"/>
        <w:jc w:val="both"/>
        <w:rPr>
          <w:rFonts w:ascii="Times New Roman" w:hAnsi="Times New Roman"/>
          <w:bCs/>
        </w:rPr>
      </w:pPr>
    </w:p>
    <w:p w14:paraId="618A9627" w14:textId="77777777" w:rsidR="00DB6227" w:rsidRPr="003B7E15" w:rsidRDefault="00DB6227" w:rsidP="003B7E15">
      <w:pPr>
        <w:pStyle w:val="Bezproreda"/>
        <w:jc w:val="both"/>
        <w:rPr>
          <w:rFonts w:ascii="Times New Roman" w:hAnsi="Times New Roman"/>
          <w:bCs/>
          <w:sz w:val="24"/>
          <w:szCs w:val="24"/>
        </w:rPr>
      </w:pPr>
      <w:r w:rsidRPr="003B7E15">
        <w:rPr>
          <w:rFonts w:ascii="Times New Roman" w:hAnsi="Times New Roman"/>
          <w:bCs/>
          <w:sz w:val="24"/>
          <w:szCs w:val="24"/>
        </w:rPr>
        <w:t xml:space="preserve">Na ovoj aktivnosti vodi se projekt „Uspostava Nacionalnog referentnog laboratorija za emisije iz motora s unutrašnjim izgaranjem za </w:t>
      </w:r>
      <w:proofErr w:type="spellStart"/>
      <w:r w:rsidRPr="003B7E15">
        <w:rPr>
          <w:rFonts w:ascii="Times New Roman" w:hAnsi="Times New Roman"/>
          <w:bCs/>
          <w:sz w:val="24"/>
          <w:szCs w:val="24"/>
        </w:rPr>
        <w:t>necestovne</w:t>
      </w:r>
      <w:proofErr w:type="spellEnd"/>
      <w:r w:rsidRPr="003B7E15">
        <w:rPr>
          <w:rFonts w:ascii="Times New Roman" w:hAnsi="Times New Roman"/>
          <w:bCs/>
          <w:sz w:val="24"/>
          <w:szCs w:val="24"/>
        </w:rPr>
        <w:t xml:space="preserve"> pokretne strojeve“ čiji cilj je uspostava Nacionalnog referentnog laboratorija za mjerenje emisija iz motora </w:t>
      </w:r>
      <w:proofErr w:type="spellStart"/>
      <w:r w:rsidRPr="003B7E15">
        <w:rPr>
          <w:rFonts w:ascii="Times New Roman" w:hAnsi="Times New Roman"/>
          <w:bCs/>
          <w:sz w:val="24"/>
          <w:szCs w:val="24"/>
        </w:rPr>
        <w:t>necestovnih</w:t>
      </w:r>
      <w:proofErr w:type="spellEnd"/>
      <w:r w:rsidRPr="003B7E15">
        <w:rPr>
          <w:rFonts w:ascii="Times New Roman" w:hAnsi="Times New Roman"/>
          <w:bCs/>
          <w:sz w:val="24"/>
          <w:szCs w:val="24"/>
        </w:rPr>
        <w:t xml:space="preserve"> pokretnih strojeva, uz rekonstrukciju i opremanje postojeće zgrade Laboratorija za motore i vozila FSB-a te nabava mjerne opreme za laboratorijska i terenska ispitivanja, edukacija osoblja i ishođenje potvrde o akreditaciji. Uspostavom akreditiranog Nacionalnog referentnog laboratorija ispunit će se uvjet iz Uredbe (EU) 2016/1628 Europskog parlamenta i Vijeća od 14. rujna 2016. godine o zahtjevima koji se odnose na ograničenja emisija plinovitih i krutih onečišćujućih tvari i homologaciju tipa za motore s unutarnjim izgaranjem za </w:t>
      </w:r>
      <w:proofErr w:type="spellStart"/>
      <w:r w:rsidRPr="003B7E15">
        <w:rPr>
          <w:rFonts w:ascii="Times New Roman" w:hAnsi="Times New Roman"/>
          <w:bCs/>
          <w:sz w:val="24"/>
          <w:szCs w:val="24"/>
        </w:rPr>
        <w:t>necestovne</w:t>
      </w:r>
      <w:proofErr w:type="spellEnd"/>
      <w:r w:rsidRPr="003B7E15">
        <w:rPr>
          <w:rFonts w:ascii="Times New Roman" w:hAnsi="Times New Roman"/>
          <w:bCs/>
          <w:sz w:val="24"/>
          <w:szCs w:val="24"/>
        </w:rPr>
        <w:t xml:space="preserve"> pokretne strojeve. Projekt je sufinanciran iz OPKK a Fond sudjeluje sa 15% sredstava.</w:t>
      </w:r>
    </w:p>
    <w:p w14:paraId="09BFF828" w14:textId="77777777" w:rsidR="00DB6227" w:rsidRPr="003B7E15" w:rsidRDefault="00DB6227" w:rsidP="003B7E15">
      <w:pPr>
        <w:pStyle w:val="Bezproreda"/>
        <w:jc w:val="both"/>
        <w:rPr>
          <w:rFonts w:ascii="Times New Roman" w:hAnsi="Times New Roman"/>
          <w:bCs/>
          <w:sz w:val="24"/>
          <w:szCs w:val="24"/>
        </w:rPr>
      </w:pPr>
    </w:p>
    <w:p w14:paraId="249FDDA4" w14:textId="3B43390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bCs/>
          <w:sz w:val="24"/>
          <w:szCs w:val="24"/>
        </w:rPr>
        <w:t xml:space="preserve">Također su osigurana sredstva pomoći Državnom hidrometeorološkom zavodu iz Zagreba za sufinanciranje projekta „Proširenje i modernizacija državne mreže za trajno praćenje kvalitete zraka „ – AIRQ. Realizacijom projekta uspostaviti će se odgovarajući sustav za praćenje i upravljanje onečišćenjem zraka u skladu s Direktivom 2008/50 EZ. </w:t>
      </w:r>
      <w:r w:rsidRPr="003B7E15">
        <w:rPr>
          <w:rFonts w:ascii="Times New Roman" w:hAnsi="Times New Roman"/>
          <w:sz w:val="24"/>
          <w:szCs w:val="24"/>
        </w:rPr>
        <w:t>Projekt je sufinanciran iz OPKK</w:t>
      </w:r>
      <w:r w:rsidR="00BA3771" w:rsidRPr="003B7E15">
        <w:rPr>
          <w:rFonts w:ascii="Times New Roman" w:hAnsi="Times New Roman"/>
          <w:sz w:val="24"/>
          <w:szCs w:val="24"/>
        </w:rPr>
        <w:t>,</w:t>
      </w:r>
      <w:r w:rsidRPr="003B7E15">
        <w:rPr>
          <w:rFonts w:ascii="Times New Roman" w:hAnsi="Times New Roman"/>
          <w:sz w:val="24"/>
          <w:szCs w:val="24"/>
        </w:rPr>
        <w:t xml:space="preserve"> a Fond sudjeluje sa 15% sredstava.</w:t>
      </w:r>
    </w:p>
    <w:p w14:paraId="2CFC01CD" w14:textId="77777777" w:rsidR="00DB6227" w:rsidRPr="003B7E15" w:rsidRDefault="00DB6227" w:rsidP="003B7E15">
      <w:pPr>
        <w:pStyle w:val="Bezproreda"/>
        <w:jc w:val="both"/>
        <w:rPr>
          <w:rFonts w:ascii="Times New Roman" w:hAnsi="Times New Roman"/>
          <w:sz w:val="24"/>
          <w:szCs w:val="24"/>
        </w:rPr>
      </w:pPr>
    </w:p>
    <w:p w14:paraId="5ADDD2C3" w14:textId="02035A39" w:rsidR="00DB6227" w:rsidRPr="003B7E15" w:rsidRDefault="00DB6227" w:rsidP="003B7E15">
      <w:pPr>
        <w:jc w:val="both"/>
        <w:rPr>
          <w:rFonts w:ascii="Times New Roman" w:hAnsi="Times New Roman"/>
          <w:iCs/>
          <w:strike/>
        </w:rPr>
      </w:pPr>
      <w:r w:rsidRPr="003B7E15">
        <w:rPr>
          <w:rFonts w:ascii="Times New Roman" w:hAnsi="Times New Roman"/>
          <w:iCs/>
        </w:rPr>
        <w:t>Fond je u 2022. godini za provođenje projekata u okviru ove aktivnosti planirao sredstva u iznosu od 1.100.000</w:t>
      </w:r>
      <w:r w:rsidRPr="003B7E15">
        <w:rPr>
          <w:rFonts w:ascii="Times New Roman" w:hAnsi="Times New Roman"/>
          <w:bCs/>
        </w:rPr>
        <w:t xml:space="preserve"> </w:t>
      </w:r>
      <w:r w:rsidRPr="003B7E15">
        <w:rPr>
          <w:rFonts w:ascii="Times New Roman" w:hAnsi="Times New Roman"/>
          <w:iCs/>
        </w:rPr>
        <w:t>kn</w:t>
      </w:r>
      <w:r w:rsidR="0030473E" w:rsidRPr="003B7E15">
        <w:rPr>
          <w:rFonts w:ascii="Times New Roman" w:hAnsi="Times New Roman"/>
          <w:iCs/>
        </w:rPr>
        <w:t>.</w:t>
      </w:r>
    </w:p>
    <w:p w14:paraId="5FCC47F1" w14:textId="77777777" w:rsidR="008E2EA8" w:rsidRPr="003B7E15" w:rsidRDefault="008E2EA8" w:rsidP="003B7E15">
      <w:pPr>
        <w:jc w:val="both"/>
        <w:rPr>
          <w:rFonts w:ascii="Times New Roman" w:hAnsi="Times New Roman"/>
          <w:iCs/>
        </w:rPr>
      </w:pPr>
    </w:p>
    <w:p w14:paraId="4EFFC621" w14:textId="67BEED0B" w:rsidR="00103BC0" w:rsidRPr="003B7E15" w:rsidRDefault="00103BC0" w:rsidP="003B7E15">
      <w:pPr>
        <w:pStyle w:val="Naslov4"/>
        <w:spacing w:before="0"/>
        <w:rPr>
          <w:rFonts w:ascii="Times New Roman" w:hAnsi="Times New Roman" w:cs="Times New Roman"/>
          <w:b/>
          <w:i w:val="0"/>
          <w:color w:val="auto"/>
        </w:rPr>
      </w:pPr>
      <w:bookmarkStart w:id="24" w:name="_Toc83373901"/>
      <w:r w:rsidRPr="003B7E15">
        <w:rPr>
          <w:rFonts w:ascii="Times New Roman" w:hAnsi="Times New Roman" w:cs="Times New Roman"/>
          <w:b/>
          <w:i w:val="0"/>
          <w:color w:val="auto"/>
        </w:rPr>
        <w:lastRenderedPageBreak/>
        <w:t>Potpora prilagodbi klimatskim promjenama (K20</w:t>
      </w:r>
      <w:r w:rsidR="00A26978" w:rsidRPr="003B7E15">
        <w:rPr>
          <w:rFonts w:ascii="Times New Roman" w:hAnsi="Times New Roman" w:cs="Times New Roman"/>
          <w:b/>
          <w:i w:val="0"/>
          <w:color w:val="auto"/>
        </w:rPr>
        <w:t>00</w:t>
      </w:r>
      <w:r w:rsidR="00337D19" w:rsidRPr="003B7E15">
        <w:rPr>
          <w:rFonts w:ascii="Times New Roman" w:hAnsi="Times New Roman" w:cs="Times New Roman"/>
          <w:b/>
          <w:i w:val="0"/>
          <w:color w:val="auto"/>
        </w:rPr>
        <w:t>2</w:t>
      </w:r>
      <w:r w:rsidR="00A26978" w:rsidRPr="003B7E15">
        <w:rPr>
          <w:rFonts w:ascii="Times New Roman" w:hAnsi="Times New Roman" w:cs="Times New Roman"/>
          <w:b/>
          <w:i w:val="0"/>
          <w:color w:val="auto"/>
        </w:rPr>
        <w:t>1</w:t>
      </w:r>
      <w:r w:rsidRPr="003B7E15">
        <w:rPr>
          <w:rFonts w:ascii="Times New Roman" w:hAnsi="Times New Roman" w:cs="Times New Roman"/>
          <w:b/>
          <w:i w:val="0"/>
          <w:color w:val="auto"/>
        </w:rPr>
        <w:t>)</w:t>
      </w:r>
      <w:bookmarkEnd w:id="24"/>
    </w:p>
    <w:p w14:paraId="4560D088" w14:textId="77777777" w:rsidR="00103BC0" w:rsidRPr="003B7E15" w:rsidRDefault="00103BC0" w:rsidP="003B7E15">
      <w:pPr>
        <w:pStyle w:val="Bezproreda"/>
        <w:jc w:val="both"/>
        <w:rPr>
          <w:rFonts w:ascii="Times New Roman" w:hAnsi="Times New Roman"/>
          <w:b/>
          <w:sz w:val="24"/>
          <w:szCs w:val="24"/>
        </w:rPr>
      </w:pPr>
    </w:p>
    <w:p w14:paraId="4B6646F6" w14:textId="18A425AA" w:rsidR="00DB6227" w:rsidRPr="003B7E15" w:rsidRDefault="00DB6227" w:rsidP="003B7E15">
      <w:pPr>
        <w:jc w:val="both"/>
        <w:rPr>
          <w:rFonts w:ascii="Times New Roman" w:hAnsi="Times New Roman"/>
        </w:rPr>
      </w:pPr>
      <w:r w:rsidRPr="003B7E15">
        <w:rPr>
          <w:rFonts w:ascii="Times New Roman" w:hAnsi="Times New Roman"/>
        </w:rPr>
        <w:t>Na ovoj aktivnosti vodi se projekt „Modernizacije meteorološke motriteljske mreže u RH“ – METMONIC, čijom će se realizacijom unaprijediti praćenje vremena, klime i klimatskih promjena, te unaprijediti upozorenja na opasne vremenske prilike što će doprinijeti zaštiti ljudi i dobara kroz podršku sustavima prilagodbe na klimatske promjene i djelovanja u slučaju prirodnih nepogoda.</w:t>
      </w:r>
      <w:r w:rsidR="00BA3771" w:rsidRPr="003B7E15">
        <w:rPr>
          <w:rFonts w:ascii="Times New Roman" w:hAnsi="Times New Roman"/>
        </w:rPr>
        <w:t xml:space="preserve"> Nositelj projekta je DHMZ, projekt se sufinancira iz OPKK, a Fond sudjeluje sa 15% nacionalne komponente.</w:t>
      </w:r>
    </w:p>
    <w:p w14:paraId="2316C05C" w14:textId="77777777" w:rsidR="00DB6227" w:rsidRPr="003B7E15" w:rsidRDefault="00DB6227" w:rsidP="003B7E15">
      <w:pPr>
        <w:pStyle w:val="Bezproreda"/>
        <w:jc w:val="both"/>
        <w:rPr>
          <w:rFonts w:ascii="Times New Roman" w:hAnsi="Times New Roman"/>
          <w:sz w:val="24"/>
          <w:szCs w:val="24"/>
        </w:rPr>
      </w:pPr>
    </w:p>
    <w:p w14:paraId="3ADE3E19" w14:textId="77777777" w:rsidR="00DB6227" w:rsidRPr="003B7E15" w:rsidRDefault="00DB6227" w:rsidP="003B7E15">
      <w:pPr>
        <w:pStyle w:val="Bezproreda"/>
        <w:jc w:val="both"/>
        <w:rPr>
          <w:rFonts w:ascii="Times New Roman" w:eastAsia="+mn-ea" w:hAnsi="Times New Roman"/>
          <w:kern w:val="24"/>
          <w:sz w:val="24"/>
          <w:szCs w:val="24"/>
        </w:rPr>
      </w:pPr>
      <w:r w:rsidRPr="003B7E15">
        <w:rPr>
          <w:rFonts w:ascii="Times New Roman" w:hAnsi="Times New Roman"/>
          <w:sz w:val="24"/>
          <w:szCs w:val="24"/>
        </w:rPr>
        <w:t xml:space="preserve">Tijekom 2020. započeta je provedba </w:t>
      </w:r>
      <w:r w:rsidRPr="003B7E15">
        <w:rPr>
          <w:rFonts w:ascii="Times New Roman" w:hAnsi="Times New Roman"/>
          <w:b/>
          <w:sz w:val="24"/>
          <w:szCs w:val="24"/>
        </w:rPr>
        <w:t>Shema za jačanje primijenjenih istraživanja za mjere prilagodbe klimatskim promjenama</w:t>
      </w:r>
      <w:r w:rsidRPr="003B7E15">
        <w:rPr>
          <w:rFonts w:ascii="Times New Roman" w:hAnsi="Times New Roman"/>
          <w:sz w:val="24"/>
          <w:szCs w:val="24"/>
        </w:rPr>
        <w:t xml:space="preserve"> koja će rezultirati prijedlogom mjera za prilagodbu klimatskim promjenama. Projekte provode znanstveno-istraživačke institucije, a cilj je </w:t>
      </w:r>
      <w:r w:rsidRPr="003B7E15">
        <w:rPr>
          <w:rFonts w:ascii="Times New Roman" w:eastAsia="+mn-ea" w:hAnsi="Times New Roman"/>
          <w:kern w:val="24"/>
          <w:sz w:val="24"/>
          <w:szCs w:val="24"/>
        </w:rPr>
        <w:t>potaknuti, odnosno pojačati znanstvena istraživanja kako bi se bolje shvatila kompleksnost utjecaja klimatskih promjena. Rok za realizaciju projekata je 2023.</w:t>
      </w:r>
    </w:p>
    <w:p w14:paraId="7348C9B5" w14:textId="77777777" w:rsidR="00DB6227" w:rsidRPr="003B7E15" w:rsidRDefault="00DB6227" w:rsidP="003B7E15">
      <w:pPr>
        <w:pStyle w:val="Bezproreda"/>
        <w:jc w:val="both"/>
        <w:rPr>
          <w:rFonts w:ascii="Times New Roman" w:eastAsia="+mn-ea" w:hAnsi="Times New Roman"/>
          <w:kern w:val="24"/>
          <w:sz w:val="24"/>
          <w:szCs w:val="24"/>
        </w:rPr>
      </w:pPr>
    </w:p>
    <w:p w14:paraId="2414E653" w14:textId="7E665667"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 xml:space="preserve">U srpnju 2021. Fond je objavio Javni poziv za sufinanciranje radnih podloga za izradu Programa ublažavanja, prilagodbe klimatskim promjenama i zaštite ozonskog sloja (Program) ili radnih podloga za izradu Akcijskih planova energetski održivog razvitka i prilagodbe klimatskim promjenama (SECAP) i/ili Izvješća o njihovoj provedbi. U obvezi izrade Programa su županije, Grad Zagreb i veliki gradovi, a SECAP-a potpisnici </w:t>
      </w:r>
      <w:r w:rsidRPr="003B7E15">
        <w:rPr>
          <w:rFonts w:ascii="Times New Roman" w:hAnsi="Times New Roman"/>
          <w:i/>
          <w:iCs/>
          <w:sz w:val="24"/>
          <w:szCs w:val="24"/>
        </w:rPr>
        <w:t>Sporazuma gradonačelnika</w:t>
      </w:r>
      <w:r w:rsidRPr="003B7E15">
        <w:rPr>
          <w:rFonts w:ascii="Times New Roman" w:hAnsi="Times New Roman"/>
          <w:sz w:val="24"/>
          <w:szCs w:val="24"/>
        </w:rPr>
        <w:t>.</w:t>
      </w:r>
      <w:r w:rsidR="00BA3771" w:rsidRPr="003B7E15">
        <w:rPr>
          <w:rFonts w:ascii="Times New Roman" w:hAnsi="Times New Roman"/>
          <w:sz w:val="24"/>
          <w:szCs w:val="24"/>
        </w:rPr>
        <w:t xml:space="preserve"> Pokazatelj rezultata</w:t>
      </w:r>
      <w:r w:rsidR="00BA3771" w:rsidRPr="003B7E15">
        <w:rPr>
          <w:rFonts w:ascii="Times New Roman" w:hAnsi="Times New Roman"/>
          <w:b/>
          <w:bCs/>
          <w:sz w:val="24"/>
          <w:szCs w:val="24"/>
        </w:rPr>
        <w:t xml:space="preserve"> </w:t>
      </w:r>
      <w:r w:rsidR="00BA3771" w:rsidRPr="003B7E15">
        <w:rPr>
          <w:rFonts w:ascii="Times New Roman" w:hAnsi="Times New Roman"/>
          <w:sz w:val="24"/>
          <w:szCs w:val="24"/>
        </w:rPr>
        <w:t>uspješnosti</w:t>
      </w:r>
      <w:r w:rsidR="00BA3771" w:rsidRPr="003B7E15">
        <w:rPr>
          <w:rFonts w:ascii="Times New Roman" w:hAnsi="Times New Roman"/>
          <w:b/>
          <w:bCs/>
          <w:sz w:val="24"/>
          <w:szCs w:val="24"/>
        </w:rPr>
        <w:t xml:space="preserve"> </w:t>
      </w:r>
      <w:r w:rsidR="00BA3771" w:rsidRPr="003B7E15">
        <w:rPr>
          <w:rFonts w:ascii="Times New Roman" w:hAnsi="Times New Roman"/>
          <w:sz w:val="24"/>
          <w:szCs w:val="24"/>
        </w:rPr>
        <w:t>javnog poziva je 35 sklopljenih ugovora.</w:t>
      </w:r>
      <w:r w:rsidRPr="003B7E15">
        <w:rPr>
          <w:rFonts w:ascii="Times New Roman" w:hAnsi="Times New Roman"/>
          <w:sz w:val="24"/>
          <w:szCs w:val="24"/>
        </w:rPr>
        <w:t xml:space="preserve"> </w:t>
      </w:r>
    </w:p>
    <w:p w14:paraId="50D4B633" w14:textId="77777777" w:rsidR="00DB6227" w:rsidRPr="003B7E15" w:rsidRDefault="00DB6227" w:rsidP="003B7E15">
      <w:pPr>
        <w:pStyle w:val="Bezproreda"/>
        <w:jc w:val="both"/>
        <w:rPr>
          <w:rFonts w:ascii="Times New Roman" w:hAnsi="Times New Roman"/>
          <w:sz w:val="24"/>
          <w:szCs w:val="24"/>
        </w:rPr>
      </w:pPr>
    </w:p>
    <w:p w14:paraId="3DD0F543" w14:textId="77777777" w:rsidR="00BA3771"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 xml:space="preserve">U 2021. godini proveden je Javni poziv za neposredno sufinanciranje nabave filtera za pročišćavanje zraka u autobusima koji imaju svrhu sprječavanja širenja povećanih količina alergena, koji su posljedica klimatskih promjena. </w:t>
      </w:r>
      <w:r w:rsidR="00BA3771" w:rsidRPr="003B7E15">
        <w:rPr>
          <w:rFonts w:ascii="Times New Roman" w:hAnsi="Times New Roman"/>
          <w:sz w:val="24"/>
          <w:szCs w:val="24"/>
        </w:rPr>
        <w:t>Pokazatelj rezultata uspješnosti javnog poziva je</w:t>
      </w:r>
      <w:r w:rsidR="00BA3771" w:rsidRPr="003B7E15">
        <w:rPr>
          <w:rFonts w:ascii="Times New Roman" w:hAnsi="Times New Roman"/>
          <w:b/>
          <w:bCs/>
          <w:sz w:val="24"/>
          <w:szCs w:val="24"/>
        </w:rPr>
        <w:t xml:space="preserve"> </w:t>
      </w:r>
      <w:r w:rsidR="00BA3771" w:rsidRPr="003B7E15">
        <w:rPr>
          <w:rFonts w:ascii="Times New Roman" w:hAnsi="Times New Roman"/>
          <w:sz w:val="24"/>
          <w:szCs w:val="24"/>
        </w:rPr>
        <w:t>50</w:t>
      </w:r>
      <w:r w:rsidR="00BA3771" w:rsidRPr="003B7E15">
        <w:rPr>
          <w:rFonts w:ascii="Times New Roman" w:hAnsi="Times New Roman"/>
          <w:b/>
          <w:bCs/>
          <w:sz w:val="24"/>
          <w:szCs w:val="24"/>
        </w:rPr>
        <w:t xml:space="preserve"> </w:t>
      </w:r>
      <w:r w:rsidR="00BA3771" w:rsidRPr="003B7E15">
        <w:rPr>
          <w:rFonts w:ascii="Times New Roman" w:hAnsi="Times New Roman"/>
          <w:sz w:val="24"/>
          <w:szCs w:val="24"/>
        </w:rPr>
        <w:t>sklopljenih odluka/ugovora.</w:t>
      </w:r>
    </w:p>
    <w:p w14:paraId="51FC981D" w14:textId="77777777" w:rsidR="00DB6227" w:rsidRPr="003B7E15" w:rsidRDefault="00DB6227" w:rsidP="003B7E15">
      <w:pPr>
        <w:pStyle w:val="Bezproreda"/>
        <w:jc w:val="both"/>
        <w:rPr>
          <w:rFonts w:ascii="Times New Roman" w:hAnsi="Times New Roman"/>
          <w:sz w:val="24"/>
          <w:szCs w:val="24"/>
        </w:rPr>
      </w:pPr>
    </w:p>
    <w:p w14:paraId="62646BA5" w14:textId="0CF7AC0E" w:rsidR="00DB6227" w:rsidRPr="003B7E15" w:rsidRDefault="00DB6227" w:rsidP="003B7E15">
      <w:pPr>
        <w:pStyle w:val="Bezproreda"/>
        <w:jc w:val="both"/>
        <w:rPr>
          <w:rFonts w:ascii="Times New Roman" w:hAnsi="Times New Roman"/>
          <w:sz w:val="24"/>
          <w:szCs w:val="24"/>
        </w:rPr>
      </w:pPr>
      <w:r w:rsidRPr="003B7E15">
        <w:rPr>
          <w:rFonts w:ascii="Times New Roman" w:hAnsi="Times New Roman"/>
          <w:sz w:val="24"/>
          <w:szCs w:val="24"/>
        </w:rPr>
        <w:t xml:space="preserve">Tijekom 2022. u okviru ove aktivnosti planira </w:t>
      </w:r>
      <w:r w:rsidR="007F421F" w:rsidRPr="003B7E15">
        <w:rPr>
          <w:rFonts w:ascii="Times New Roman" w:hAnsi="Times New Roman"/>
          <w:sz w:val="24"/>
          <w:szCs w:val="24"/>
        </w:rPr>
        <w:t xml:space="preserve">se </w:t>
      </w:r>
      <w:r w:rsidR="00BA3771" w:rsidRPr="003B7E15">
        <w:rPr>
          <w:rFonts w:ascii="Times New Roman" w:hAnsi="Times New Roman"/>
          <w:sz w:val="24"/>
          <w:szCs w:val="24"/>
        </w:rPr>
        <w:t xml:space="preserve">objaviti </w:t>
      </w:r>
      <w:r w:rsidRPr="003B7E15">
        <w:rPr>
          <w:rFonts w:ascii="Times New Roman" w:hAnsi="Times New Roman"/>
          <w:sz w:val="24"/>
          <w:szCs w:val="24"/>
        </w:rPr>
        <w:t>sljedeći javni poziv:</w:t>
      </w:r>
    </w:p>
    <w:p w14:paraId="1A6FA2ED" w14:textId="7DE5148C" w:rsidR="00DB6227" w:rsidRPr="003B7E15" w:rsidRDefault="00DB6227" w:rsidP="003B7E15">
      <w:pPr>
        <w:pStyle w:val="Bezproreda"/>
        <w:numPr>
          <w:ilvl w:val="0"/>
          <w:numId w:val="8"/>
        </w:numPr>
        <w:contextualSpacing/>
        <w:jc w:val="both"/>
        <w:rPr>
          <w:rFonts w:ascii="Times New Roman" w:hAnsi="Times New Roman"/>
          <w:sz w:val="24"/>
          <w:szCs w:val="24"/>
        </w:rPr>
      </w:pPr>
      <w:r w:rsidRPr="003B7E15">
        <w:rPr>
          <w:rFonts w:ascii="Times New Roman" w:hAnsi="Times New Roman"/>
          <w:sz w:val="24"/>
          <w:szCs w:val="24"/>
        </w:rPr>
        <w:t>Javni poziv za sufinanciranje radova za provedbu mjera prilagodbe iz nacionalnih i lokalnih planskih i strateških dokumenata koje provode JLP(R)S.</w:t>
      </w:r>
      <w:r w:rsidR="00BA3771" w:rsidRPr="003B7E15">
        <w:rPr>
          <w:rFonts w:ascii="Times New Roman" w:hAnsi="Times New Roman"/>
          <w:sz w:val="24"/>
          <w:szCs w:val="24"/>
        </w:rPr>
        <w:t xml:space="preserve"> Pokazatelj rezultata uspješnosti javnog poziva je 10 sklopljenih ugovora.</w:t>
      </w:r>
    </w:p>
    <w:p w14:paraId="58523DF0" w14:textId="77777777" w:rsidR="00BA3771" w:rsidRPr="003B7E15" w:rsidRDefault="00BA3771" w:rsidP="003B7E15">
      <w:pPr>
        <w:pStyle w:val="Bezproreda"/>
        <w:contextualSpacing/>
        <w:jc w:val="both"/>
        <w:rPr>
          <w:rFonts w:ascii="Times New Roman" w:hAnsi="Times New Roman"/>
          <w:sz w:val="24"/>
          <w:szCs w:val="24"/>
        </w:rPr>
      </w:pPr>
    </w:p>
    <w:p w14:paraId="47CA1458" w14:textId="0D6637B8" w:rsidR="00DB6227" w:rsidRPr="003B7E15" w:rsidRDefault="00DB6227" w:rsidP="003B7E15">
      <w:pPr>
        <w:jc w:val="both"/>
        <w:rPr>
          <w:rFonts w:ascii="Times New Roman" w:hAnsi="Times New Roman"/>
          <w:iCs/>
          <w:strike/>
        </w:rPr>
      </w:pPr>
      <w:r w:rsidRPr="003B7E15">
        <w:rPr>
          <w:rFonts w:ascii="Times New Roman" w:hAnsi="Times New Roman"/>
          <w:iCs/>
        </w:rPr>
        <w:t xml:space="preserve">Fond je u 2022. godini za provođenje projekata u okviru ove aktivnosti planirao sredstva u iznosu od 20.050.000 kn, u 2023. godini u iznosu od 44.500.000 kn i u 2024. godini iznos od </w:t>
      </w:r>
      <w:r w:rsidR="0030473E" w:rsidRPr="003B7E15">
        <w:rPr>
          <w:rFonts w:ascii="Times New Roman" w:hAnsi="Times New Roman"/>
          <w:iCs/>
        </w:rPr>
        <w:t>40.000.000</w:t>
      </w:r>
      <w:r w:rsidRPr="003B7E15">
        <w:rPr>
          <w:rFonts w:ascii="Times New Roman" w:hAnsi="Times New Roman"/>
          <w:iCs/>
        </w:rPr>
        <w:t xml:space="preserve"> kn.</w:t>
      </w:r>
    </w:p>
    <w:p w14:paraId="1D78CB8F" w14:textId="3B0BB688" w:rsidR="008E2EA8" w:rsidRPr="003B7E15" w:rsidRDefault="008E2EA8" w:rsidP="003B7E15">
      <w:pPr>
        <w:jc w:val="both"/>
        <w:rPr>
          <w:rFonts w:ascii="Times New Roman" w:hAnsi="Times New Roman"/>
          <w:iCs/>
          <w:strike/>
        </w:rPr>
      </w:pPr>
    </w:p>
    <w:p w14:paraId="5C282C46" w14:textId="77777777" w:rsidR="00DB6227" w:rsidRPr="003B7E15" w:rsidRDefault="00DB6227" w:rsidP="003B7E15">
      <w:pPr>
        <w:pStyle w:val="Naslov4"/>
        <w:spacing w:before="0"/>
        <w:rPr>
          <w:rFonts w:ascii="Times New Roman" w:hAnsi="Times New Roman" w:cs="Times New Roman"/>
          <w:b/>
          <w:i w:val="0"/>
          <w:color w:val="auto"/>
        </w:rPr>
      </w:pPr>
      <w:bookmarkStart w:id="25" w:name="_Toc83373902"/>
      <w:r w:rsidRPr="003B7E15">
        <w:rPr>
          <w:rFonts w:ascii="Times New Roman" w:hAnsi="Times New Roman" w:cs="Times New Roman"/>
          <w:b/>
          <w:i w:val="0"/>
          <w:color w:val="auto"/>
        </w:rPr>
        <w:t xml:space="preserve">Smanjenje emisija stakleničkih plinova u </w:t>
      </w:r>
      <w:proofErr w:type="spellStart"/>
      <w:r w:rsidRPr="003B7E15">
        <w:rPr>
          <w:rFonts w:ascii="Times New Roman" w:hAnsi="Times New Roman" w:cs="Times New Roman"/>
          <w:b/>
          <w:i w:val="0"/>
          <w:color w:val="auto"/>
        </w:rPr>
        <w:t>neenergetskim</w:t>
      </w:r>
      <w:proofErr w:type="spellEnd"/>
      <w:r w:rsidRPr="003B7E15">
        <w:rPr>
          <w:rFonts w:ascii="Times New Roman" w:hAnsi="Times New Roman" w:cs="Times New Roman"/>
          <w:b/>
          <w:i w:val="0"/>
          <w:color w:val="auto"/>
        </w:rPr>
        <w:t xml:space="preserve"> sektorima (K200022)</w:t>
      </w:r>
      <w:bookmarkEnd w:id="25"/>
    </w:p>
    <w:p w14:paraId="0C37537F" w14:textId="77777777" w:rsidR="00DB6227" w:rsidRPr="003B7E15" w:rsidRDefault="00DB6227" w:rsidP="003B7E15">
      <w:pPr>
        <w:jc w:val="both"/>
        <w:rPr>
          <w:rFonts w:ascii="Times New Roman" w:hAnsi="Times New Roman"/>
          <w:iCs/>
          <w:strike/>
        </w:rPr>
      </w:pPr>
    </w:p>
    <w:p w14:paraId="418AEF5A" w14:textId="77777777" w:rsidR="00DB6227" w:rsidRPr="003B7E15" w:rsidRDefault="00DB6227" w:rsidP="003B7E15">
      <w:pPr>
        <w:jc w:val="both"/>
        <w:rPr>
          <w:rFonts w:ascii="Times New Roman" w:hAnsi="Times New Roman"/>
          <w:iCs/>
        </w:rPr>
      </w:pPr>
      <w:r w:rsidRPr="003B7E15">
        <w:rPr>
          <w:rFonts w:ascii="Times New Roman" w:hAnsi="Times New Roman"/>
          <w:iCs/>
        </w:rPr>
        <w:t>U okviru ove aktivnosti u 2022. godini planira se sljedeći javni poziv:</w:t>
      </w:r>
    </w:p>
    <w:p w14:paraId="0A0D1CBA" w14:textId="136D9ED2" w:rsidR="00DB6227" w:rsidRPr="003B7E15" w:rsidRDefault="00DB6227" w:rsidP="003B7E15">
      <w:pPr>
        <w:pStyle w:val="Odlomakpopisa"/>
        <w:numPr>
          <w:ilvl w:val="0"/>
          <w:numId w:val="8"/>
        </w:numPr>
        <w:jc w:val="both"/>
        <w:rPr>
          <w:rFonts w:ascii="Times New Roman" w:hAnsi="Times New Roman"/>
          <w:iCs/>
        </w:rPr>
      </w:pPr>
      <w:r w:rsidRPr="003B7E15">
        <w:rPr>
          <w:rFonts w:ascii="Times New Roman" w:hAnsi="Times New Roman"/>
          <w:iCs/>
        </w:rPr>
        <w:t>Javni poziv za neposredno sufinanciranje smanjenja emisija stakleničkih plinova u industrijskim postrojenjima</w:t>
      </w:r>
      <w:r w:rsidRPr="003B7E15">
        <w:rPr>
          <w:rFonts w:ascii="Times New Roman" w:hAnsi="Times New Roman"/>
          <w:i/>
        </w:rPr>
        <w:t xml:space="preserve"> </w:t>
      </w:r>
      <w:r w:rsidRPr="003B7E15">
        <w:rPr>
          <w:rFonts w:ascii="Times New Roman" w:hAnsi="Times New Roman"/>
          <w:iCs/>
        </w:rPr>
        <w:t xml:space="preserve">kojima će se EU ETS postrojenjima sufinancirati izrada projektne dokumentacije za određene mjere koja će im omogućiti apliciranje za EU i/ili nacionalne fondove (potpore de </w:t>
      </w:r>
      <w:proofErr w:type="spellStart"/>
      <w:r w:rsidRPr="003B7E15">
        <w:rPr>
          <w:rFonts w:ascii="Times New Roman" w:hAnsi="Times New Roman"/>
          <w:iCs/>
        </w:rPr>
        <w:t>minimis</w:t>
      </w:r>
      <w:proofErr w:type="spellEnd"/>
      <w:r w:rsidRPr="003B7E15">
        <w:rPr>
          <w:rFonts w:ascii="Times New Roman" w:hAnsi="Times New Roman"/>
          <w:iCs/>
        </w:rPr>
        <w:t>).</w:t>
      </w:r>
      <w:r w:rsidR="00BA3771" w:rsidRPr="003B7E15">
        <w:rPr>
          <w:rFonts w:ascii="Times New Roman" w:hAnsi="Times New Roman"/>
          <w:iCs/>
        </w:rPr>
        <w:t xml:space="preserve"> Pokazatelj rezultata uspješnosti javnog poziva je 30 sklopljenih ugovora.</w:t>
      </w:r>
    </w:p>
    <w:p w14:paraId="73029322" w14:textId="77777777" w:rsidR="00DB6227" w:rsidRPr="003B7E15" w:rsidRDefault="00DB6227" w:rsidP="003B7E15">
      <w:pPr>
        <w:jc w:val="both"/>
        <w:rPr>
          <w:rFonts w:ascii="Times New Roman" w:hAnsi="Times New Roman"/>
          <w:b/>
          <w:bCs/>
          <w:iCs/>
        </w:rPr>
      </w:pPr>
    </w:p>
    <w:p w14:paraId="44D3809A" w14:textId="48D3ACF2" w:rsidR="00DB6227" w:rsidRPr="003B7E15" w:rsidRDefault="00DB6227" w:rsidP="003B7E15">
      <w:pPr>
        <w:jc w:val="both"/>
        <w:rPr>
          <w:rFonts w:ascii="Times New Roman" w:hAnsi="Times New Roman"/>
          <w:iCs/>
          <w:strike/>
        </w:rPr>
      </w:pPr>
      <w:r w:rsidRPr="003B7E15">
        <w:rPr>
          <w:rFonts w:ascii="Times New Roman" w:hAnsi="Times New Roman"/>
          <w:iCs/>
        </w:rPr>
        <w:t>Fond je u 2022. godini za provođenje projekata u okviru ove aktivnosti planirao sredstva u iznosu od 6.000.000</w:t>
      </w:r>
      <w:r w:rsidRPr="003B7E15">
        <w:rPr>
          <w:rFonts w:ascii="Times New Roman" w:hAnsi="Times New Roman"/>
          <w:bCs/>
        </w:rPr>
        <w:t xml:space="preserve"> </w:t>
      </w:r>
      <w:r w:rsidRPr="003B7E15">
        <w:rPr>
          <w:rFonts w:ascii="Times New Roman" w:hAnsi="Times New Roman"/>
          <w:iCs/>
        </w:rPr>
        <w:t>kn</w:t>
      </w:r>
      <w:r w:rsidR="00EA6B94" w:rsidRPr="003B7E15">
        <w:rPr>
          <w:rFonts w:ascii="Times New Roman" w:hAnsi="Times New Roman"/>
          <w:iCs/>
        </w:rPr>
        <w:t>, a</w:t>
      </w:r>
      <w:r w:rsidRPr="003B7E15">
        <w:rPr>
          <w:rFonts w:ascii="Times New Roman" w:hAnsi="Times New Roman"/>
          <w:iCs/>
        </w:rPr>
        <w:t xml:space="preserve"> u 2023. godini u iznosu od 10.000.000</w:t>
      </w:r>
      <w:r w:rsidR="00EA6B94" w:rsidRPr="003B7E15">
        <w:rPr>
          <w:rFonts w:ascii="Times New Roman" w:hAnsi="Times New Roman"/>
          <w:iCs/>
        </w:rPr>
        <w:t xml:space="preserve"> kn.</w:t>
      </w:r>
    </w:p>
    <w:p w14:paraId="3FBC60F7" w14:textId="77777777" w:rsidR="008E2EA8" w:rsidRPr="003B7E15" w:rsidRDefault="008E2EA8" w:rsidP="003B7E15">
      <w:pPr>
        <w:pStyle w:val="Bezproreda"/>
        <w:jc w:val="both"/>
        <w:rPr>
          <w:rFonts w:ascii="Times New Roman" w:hAnsi="Times New Roman"/>
          <w:sz w:val="24"/>
          <w:szCs w:val="24"/>
        </w:rPr>
      </w:pPr>
    </w:p>
    <w:p w14:paraId="2F156DCE" w14:textId="5729E192" w:rsidR="00D112BF" w:rsidRPr="003B7E15" w:rsidRDefault="00D112BF" w:rsidP="003B7E15">
      <w:pPr>
        <w:keepNext/>
        <w:keepLines/>
        <w:outlineLvl w:val="3"/>
        <w:rPr>
          <w:rFonts w:ascii="Times New Roman" w:hAnsi="Times New Roman"/>
          <w:b/>
          <w:i/>
          <w:iCs/>
        </w:rPr>
      </w:pPr>
      <w:bookmarkStart w:id="26" w:name="_Toc83373903"/>
      <w:r w:rsidRPr="003B7E15">
        <w:rPr>
          <w:rStyle w:val="Naslov4Char"/>
          <w:rFonts w:ascii="Times New Roman" w:hAnsi="Times New Roman" w:cs="Times New Roman"/>
          <w:b/>
          <w:i w:val="0"/>
          <w:color w:val="auto"/>
        </w:rPr>
        <w:t>Ostali projekti sufinancirani sredstvima EU fondova (K20</w:t>
      </w:r>
      <w:r w:rsidR="00A26978" w:rsidRPr="003B7E15">
        <w:rPr>
          <w:rStyle w:val="Naslov4Char"/>
          <w:rFonts w:ascii="Times New Roman" w:hAnsi="Times New Roman" w:cs="Times New Roman"/>
          <w:b/>
          <w:i w:val="0"/>
          <w:color w:val="auto"/>
        </w:rPr>
        <w:t>00</w:t>
      </w:r>
      <w:r w:rsidR="001470AD" w:rsidRPr="003B7E15">
        <w:rPr>
          <w:rStyle w:val="Naslov4Char"/>
          <w:rFonts w:ascii="Times New Roman" w:hAnsi="Times New Roman" w:cs="Times New Roman"/>
          <w:b/>
          <w:i w:val="0"/>
          <w:color w:val="auto"/>
        </w:rPr>
        <w:t>2</w:t>
      </w:r>
      <w:r w:rsidR="00A26978" w:rsidRPr="003B7E15">
        <w:rPr>
          <w:rStyle w:val="Naslov4Char"/>
          <w:rFonts w:ascii="Times New Roman" w:hAnsi="Times New Roman" w:cs="Times New Roman"/>
          <w:b/>
          <w:i w:val="0"/>
          <w:color w:val="auto"/>
        </w:rPr>
        <w:t>4</w:t>
      </w:r>
      <w:r w:rsidRPr="003B7E15">
        <w:rPr>
          <w:rFonts w:ascii="Times New Roman" w:hAnsi="Times New Roman"/>
          <w:b/>
          <w:iCs/>
        </w:rPr>
        <w:t>)</w:t>
      </w:r>
      <w:bookmarkEnd w:id="26"/>
      <w:r w:rsidRPr="003B7E15">
        <w:rPr>
          <w:rFonts w:ascii="Times New Roman" w:hAnsi="Times New Roman"/>
          <w:b/>
          <w:i/>
          <w:iCs/>
        </w:rPr>
        <w:t xml:space="preserve">  </w:t>
      </w:r>
    </w:p>
    <w:p w14:paraId="642232CD" w14:textId="77777777" w:rsidR="00D112BF" w:rsidRPr="003B7E15" w:rsidRDefault="00D112BF" w:rsidP="003B7E15">
      <w:pPr>
        <w:jc w:val="both"/>
        <w:rPr>
          <w:rFonts w:ascii="Times New Roman" w:hAnsi="Times New Roman"/>
          <w:highlight w:val="yellow"/>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p>
    <w:p w14:paraId="7DC1B799" w14:textId="77777777" w:rsidR="00852024" w:rsidRPr="003B7E15" w:rsidRDefault="00852024" w:rsidP="003B7E15">
      <w:pPr>
        <w:jc w:val="both"/>
        <w:rPr>
          <w:rFonts w:ascii="Times New Roman" w:hAnsi="Times New Roman"/>
          <w:bCs/>
          <w:lang w:eastAsia="en-US" w:bidi="en-US"/>
        </w:rPr>
      </w:pPr>
      <w:r w:rsidRPr="003B7E15">
        <w:rPr>
          <w:rFonts w:ascii="Times New Roman" w:hAnsi="Times New Roman"/>
          <w:bCs/>
          <w:lang w:eastAsia="en-US" w:bidi="en-US"/>
        </w:rPr>
        <w:t xml:space="preserve">U cilju povećane apsorpcije te kvalitetnog i učinkovitog korištenja sredstava ESI fondova i drugih programa EU kao što je LIFE program – instrument Europske unije i/ili Program međuregionalne suradnje INTERREG EUROPE namijenjen razmjeni iskustava upravljačkih i provedbenih tijela nacionalnih operativnih programa te razmjeni dobre prakse u području zaštite okoliša, Fond će nastaviti započetu suradnju s javnim ustanovama i drugim dionicima u pripremi dokumentacije za prijavu projekata za sufinanciranje iz EU fondova i drugih programa EU te u provedbi projekata. Fond će kao koordinator korisnik pripremiti i prijaviti projekt kroz program LIFE vezano za promjene ponašanja i inicijative za podizanje svijesti javnosti po pitanju okolišnih problema. Slijedom već započete suradnje </w:t>
      </w:r>
      <w:r w:rsidRPr="003B7E15">
        <w:rPr>
          <w:rFonts w:ascii="Times New Roman" w:hAnsi="Times New Roman"/>
          <w:bCs/>
          <w:lang w:eastAsia="en-US" w:bidi="en-US"/>
        </w:rPr>
        <w:lastRenderedPageBreak/>
        <w:t>na realizaciji EU projekata, Fond i Ministarstvo turizma i sporta nastavit će suradnju na projektima koji će se prijavljivati i financirati putem Nacionalnog plana oporavka i otpornosti (NPOO), programa nove financijske omotnice EU fondova i drugih EU izvora financiranja.</w:t>
      </w:r>
    </w:p>
    <w:p w14:paraId="0BAD7753" w14:textId="27E035C0" w:rsidR="00852024" w:rsidRPr="003B7E15" w:rsidRDefault="00852024" w:rsidP="003B7E15">
      <w:pPr>
        <w:jc w:val="both"/>
        <w:rPr>
          <w:rFonts w:ascii="Times New Roman" w:hAnsi="Times New Roman"/>
          <w:bCs/>
          <w:lang w:eastAsia="en-US" w:bidi="en-US"/>
        </w:rPr>
      </w:pPr>
      <w:r w:rsidRPr="003B7E15">
        <w:rPr>
          <w:rFonts w:ascii="Times New Roman" w:hAnsi="Times New Roman"/>
          <w:bCs/>
          <w:lang w:eastAsia="en-US" w:bidi="en-US"/>
        </w:rPr>
        <w:t xml:space="preserve">U sklopu ove aktivnosti Fond je u 2021. godini pokrenuo Pilot projekt </w:t>
      </w:r>
      <w:r w:rsidRPr="003B7E15">
        <w:rPr>
          <w:rFonts w:ascii="Times New Roman" w:hAnsi="Times New Roman"/>
          <w:bCs/>
          <w:i/>
          <w:iCs/>
          <w:lang w:eastAsia="en-US" w:bidi="en-US"/>
        </w:rPr>
        <w:t>Smanji otpad od hrane, kuhaj za svoje goste</w:t>
      </w:r>
      <w:r w:rsidRPr="003B7E15">
        <w:rPr>
          <w:rFonts w:ascii="Times New Roman" w:hAnsi="Times New Roman"/>
          <w:bCs/>
          <w:lang w:eastAsia="en-US" w:bidi="en-US"/>
        </w:rPr>
        <w:t xml:space="preserve"> u suradnji s </w:t>
      </w:r>
      <w:r w:rsidR="00BA3771" w:rsidRPr="003B7E15">
        <w:rPr>
          <w:rFonts w:ascii="Times New Roman" w:hAnsi="Times New Roman"/>
          <w:bCs/>
          <w:lang w:eastAsia="en-US" w:bidi="en-US"/>
        </w:rPr>
        <w:t>Ministarstvom gospodarstva i održivog razvoja</w:t>
      </w:r>
      <w:r w:rsidRPr="003B7E15">
        <w:rPr>
          <w:rFonts w:ascii="Times New Roman" w:hAnsi="Times New Roman"/>
          <w:bCs/>
          <w:lang w:eastAsia="en-US" w:bidi="en-US"/>
        </w:rPr>
        <w:t xml:space="preserve"> i Ministarstvom turizma i sporta. Projektnim aktivnostima daje se doprinos dostizanju ciljeva smanjenja udjela biorazgradivog otpada koji se odlaže na odlagalište te učinkovitoj primjeni definiranog reda prvenstva u gospodarenju otpadom od hrane u ugostiteljskom sektoru – hotelima.  </w:t>
      </w:r>
    </w:p>
    <w:p w14:paraId="18C75FAE" w14:textId="77777777" w:rsidR="00852024" w:rsidRPr="003B7E15" w:rsidRDefault="00852024" w:rsidP="003B7E15">
      <w:pPr>
        <w:jc w:val="both"/>
        <w:rPr>
          <w:rFonts w:ascii="Times New Roman" w:hAnsi="Times New Roman"/>
          <w:bCs/>
          <w:lang w:eastAsia="en-US" w:bidi="en-US"/>
        </w:rPr>
      </w:pPr>
    </w:p>
    <w:p w14:paraId="33AE565A" w14:textId="0FA11B6E" w:rsidR="00852024" w:rsidRPr="003B7E15" w:rsidRDefault="00852024" w:rsidP="003B7E15">
      <w:pPr>
        <w:jc w:val="both"/>
        <w:rPr>
          <w:rFonts w:ascii="Times New Roman" w:hAnsi="Times New Roman"/>
          <w:bCs/>
          <w:lang w:eastAsia="en-US" w:bidi="en-US"/>
        </w:rPr>
      </w:pPr>
      <w:r w:rsidRPr="003B7E15">
        <w:rPr>
          <w:rFonts w:ascii="Times New Roman" w:hAnsi="Times New Roman"/>
          <w:bCs/>
          <w:lang w:eastAsia="en-US" w:bidi="en-US"/>
        </w:rPr>
        <w:t>Fond je u 2022. godini za provođenje ove aktivnosti planirao sredstva u iznosu od 11.724.000</w:t>
      </w:r>
      <w:r w:rsidR="0032095C" w:rsidRPr="003B7E15">
        <w:rPr>
          <w:rFonts w:ascii="Times New Roman" w:hAnsi="Times New Roman"/>
          <w:bCs/>
          <w:lang w:eastAsia="en-US" w:bidi="en-US"/>
        </w:rPr>
        <w:t xml:space="preserve"> </w:t>
      </w:r>
      <w:r w:rsidRPr="003B7E15">
        <w:rPr>
          <w:rFonts w:ascii="Times New Roman" w:hAnsi="Times New Roman"/>
          <w:bCs/>
          <w:lang w:eastAsia="en-US" w:bidi="en-US"/>
        </w:rPr>
        <w:t>kn, u 2023. godini u iznosu od 6.888.000 kn te u 2024. godini 10.075.000 kn.</w:t>
      </w:r>
    </w:p>
    <w:p w14:paraId="249BC82A" w14:textId="5A90BD79" w:rsidR="003934FD" w:rsidRPr="003B7E15" w:rsidRDefault="003934FD" w:rsidP="003B7E15">
      <w:pPr>
        <w:jc w:val="both"/>
        <w:rPr>
          <w:rFonts w:ascii="Times New Roman" w:hAnsi="Times New Roman"/>
          <w:bCs/>
          <w:lang w:eastAsia="en-US" w:bidi="en-US"/>
        </w:rPr>
      </w:pPr>
    </w:p>
    <w:p w14:paraId="3CF1149F" w14:textId="7927EBF9" w:rsidR="008E2EA8" w:rsidRPr="003B7E15" w:rsidRDefault="008E2EA8" w:rsidP="003B7E15">
      <w:pPr>
        <w:keepNext/>
        <w:keepLines/>
        <w:outlineLvl w:val="3"/>
        <w:rPr>
          <w:rStyle w:val="Naslov4Char"/>
          <w:rFonts w:ascii="Times New Roman" w:hAnsi="Times New Roman" w:cs="Times New Roman"/>
          <w:b/>
          <w:i w:val="0"/>
          <w:color w:val="auto"/>
        </w:rPr>
      </w:pPr>
      <w:bookmarkStart w:id="27" w:name="_Toc83373904"/>
      <w:r w:rsidRPr="003B7E15">
        <w:rPr>
          <w:rStyle w:val="Naslov4Char"/>
          <w:rFonts w:ascii="Times New Roman" w:hAnsi="Times New Roman" w:cs="Times New Roman"/>
          <w:b/>
          <w:i w:val="0"/>
          <w:color w:val="auto"/>
        </w:rPr>
        <w:t xml:space="preserve">Obeštećenje radnika trgovačkog društva </w:t>
      </w:r>
      <w:proofErr w:type="spellStart"/>
      <w:r w:rsidRPr="003B7E15">
        <w:rPr>
          <w:rStyle w:val="Naslov4Char"/>
          <w:rFonts w:ascii="Times New Roman" w:hAnsi="Times New Roman" w:cs="Times New Roman"/>
          <w:b/>
          <w:i w:val="0"/>
          <w:color w:val="auto"/>
        </w:rPr>
        <w:t>Plobest</w:t>
      </w:r>
      <w:proofErr w:type="spellEnd"/>
      <w:r w:rsidRPr="003B7E15">
        <w:rPr>
          <w:rStyle w:val="Naslov4Char"/>
          <w:rFonts w:ascii="Times New Roman" w:hAnsi="Times New Roman" w:cs="Times New Roman"/>
          <w:b/>
          <w:i w:val="0"/>
          <w:color w:val="auto"/>
        </w:rPr>
        <w:t xml:space="preserve"> d.d. (A200009)</w:t>
      </w:r>
      <w:bookmarkEnd w:id="27"/>
    </w:p>
    <w:p w14:paraId="0B949750" w14:textId="77777777" w:rsidR="00DB6227" w:rsidRPr="003B7E15" w:rsidRDefault="00DB6227" w:rsidP="003B7E15">
      <w:pPr>
        <w:keepNext/>
        <w:keepLines/>
        <w:outlineLvl w:val="3"/>
        <w:rPr>
          <w:rFonts w:ascii="Times New Roman" w:hAnsi="Times New Roman"/>
          <w:b/>
        </w:rPr>
      </w:pPr>
    </w:p>
    <w:p w14:paraId="22B81655" w14:textId="77777777" w:rsidR="00BA3771" w:rsidRPr="003B7E15" w:rsidRDefault="00BA3771" w:rsidP="003B7E15">
      <w:pPr>
        <w:jc w:val="both"/>
        <w:rPr>
          <w:rFonts w:ascii="Times New Roman" w:hAnsi="Times New Roman"/>
          <w:bCs/>
          <w:lang w:eastAsia="en-US" w:bidi="en-US"/>
        </w:rPr>
      </w:pPr>
      <w:r w:rsidRPr="003B7E15">
        <w:rPr>
          <w:rFonts w:ascii="Times New Roman" w:hAnsi="Times New Roman"/>
          <w:bCs/>
          <w:lang w:eastAsia="en-US" w:bidi="en-US"/>
        </w:rPr>
        <w:t xml:space="preserve">Temeljem Zakona o obeštećenju radnika trgovačkog društva </w:t>
      </w:r>
      <w:proofErr w:type="spellStart"/>
      <w:r w:rsidRPr="003B7E15">
        <w:rPr>
          <w:rFonts w:ascii="Times New Roman" w:hAnsi="Times New Roman"/>
          <w:bCs/>
          <w:lang w:eastAsia="en-US" w:bidi="en-US"/>
        </w:rPr>
        <w:t>Plobest</w:t>
      </w:r>
      <w:proofErr w:type="spellEnd"/>
      <w:r w:rsidRPr="003B7E15">
        <w:rPr>
          <w:rFonts w:ascii="Times New Roman" w:hAnsi="Times New Roman"/>
          <w:bCs/>
          <w:lang w:eastAsia="en-US" w:bidi="en-US"/>
        </w:rPr>
        <w:t xml:space="preserve"> d.d. (NN 13/20) planirana je isplata trećeg obroka obeštećenja radnika trgovačkog društva </w:t>
      </w:r>
      <w:proofErr w:type="spellStart"/>
      <w:r w:rsidRPr="003B7E15">
        <w:rPr>
          <w:rFonts w:ascii="Times New Roman" w:hAnsi="Times New Roman"/>
          <w:bCs/>
          <w:lang w:eastAsia="en-US" w:bidi="en-US"/>
        </w:rPr>
        <w:t>Plobest</w:t>
      </w:r>
      <w:proofErr w:type="spellEnd"/>
      <w:r w:rsidRPr="003B7E15">
        <w:rPr>
          <w:rFonts w:ascii="Times New Roman" w:hAnsi="Times New Roman"/>
          <w:bCs/>
          <w:lang w:eastAsia="en-US" w:bidi="en-US"/>
        </w:rPr>
        <w:t xml:space="preserve"> d.d. i </w:t>
      </w:r>
      <w:proofErr w:type="spellStart"/>
      <w:r w:rsidRPr="003B7E15">
        <w:rPr>
          <w:rFonts w:ascii="Times New Roman" w:hAnsi="Times New Roman"/>
          <w:bCs/>
          <w:lang w:eastAsia="en-US" w:bidi="en-US"/>
        </w:rPr>
        <w:t>Plobest</w:t>
      </w:r>
      <w:proofErr w:type="spellEnd"/>
      <w:r w:rsidRPr="003B7E15">
        <w:rPr>
          <w:rFonts w:ascii="Times New Roman" w:hAnsi="Times New Roman"/>
          <w:bCs/>
          <w:lang w:eastAsia="en-US" w:bidi="en-US"/>
        </w:rPr>
        <w:t xml:space="preserve"> d.d. u stečaju.</w:t>
      </w:r>
    </w:p>
    <w:p w14:paraId="63DF1A02" w14:textId="2C23711C" w:rsidR="00DB7E0F" w:rsidRPr="003B7E15" w:rsidRDefault="00DB7E0F" w:rsidP="003B7E15">
      <w:pPr>
        <w:jc w:val="both"/>
        <w:rPr>
          <w:rFonts w:ascii="Times New Roman" w:hAnsi="Times New Roman"/>
        </w:rPr>
      </w:pPr>
    </w:p>
    <w:p w14:paraId="4915E778" w14:textId="77777777" w:rsidR="00323DBF" w:rsidRPr="003B7E15" w:rsidRDefault="00323DBF" w:rsidP="003B7E15">
      <w:pPr>
        <w:pStyle w:val="Naslov3"/>
        <w:spacing w:before="0"/>
        <w:rPr>
          <w:rFonts w:ascii="Times New Roman" w:hAnsi="Times New Roman" w:cs="Times New Roman"/>
          <w:color w:val="auto"/>
        </w:rPr>
      </w:pPr>
      <w:bookmarkStart w:id="28" w:name="_Toc83373905"/>
      <w:r w:rsidRPr="003B7E15">
        <w:rPr>
          <w:rFonts w:ascii="Times New Roman" w:hAnsi="Times New Roman" w:cs="Times New Roman"/>
          <w:color w:val="auto"/>
        </w:rPr>
        <w:t>PROGRAMI I PROJEKTI ENERGETSKE UČINKOVITOSTI</w:t>
      </w:r>
      <w:bookmarkEnd w:id="28"/>
      <w:r w:rsidRPr="003B7E15">
        <w:rPr>
          <w:rFonts w:ascii="Times New Roman" w:hAnsi="Times New Roman" w:cs="Times New Roman"/>
          <w:color w:val="auto"/>
        </w:rPr>
        <w:t xml:space="preserve">  </w:t>
      </w:r>
    </w:p>
    <w:p w14:paraId="685DC3CD" w14:textId="77777777" w:rsidR="00323DBF" w:rsidRPr="003B7E15" w:rsidRDefault="00323DBF" w:rsidP="003B7E15">
      <w:pPr>
        <w:ind w:firstLine="708"/>
        <w:jc w:val="both"/>
        <w:rPr>
          <w:rFonts w:ascii="Times New Roman" w:hAnsi="Times New Roman"/>
        </w:rPr>
      </w:pPr>
    </w:p>
    <w:p w14:paraId="1E14D267" w14:textId="4ACDC2AD" w:rsidR="00B0698E" w:rsidRPr="003B7E15" w:rsidRDefault="00B0698E" w:rsidP="003B7E15">
      <w:pPr>
        <w:pStyle w:val="Default"/>
        <w:jc w:val="both"/>
        <w:rPr>
          <w:rFonts w:ascii="Times New Roman" w:hAnsi="Times New Roman" w:cs="Times New Roman"/>
          <w:color w:val="auto"/>
        </w:rPr>
      </w:pPr>
      <w:r w:rsidRPr="003B7E15">
        <w:rPr>
          <w:rFonts w:ascii="Times New Roman" w:hAnsi="Times New Roman" w:cs="Times New Roman"/>
          <w:color w:val="auto"/>
        </w:rPr>
        <w:t>Energetska učinkovitost, energetski razvoj i gospodarenje energijom, nastavno na održivu politiku zaštite okoliša, jedna su od temeljnih odrednica klimatsko-energetske politike Europske unije kojom se potiče prijelaz na nisko-ugljično zeleno gospodarstvo i infrastrukturu, kao i odrednice za sigurniji, konkurentniji i održivi razvoj. Europska unija se nastoji preobraziti u pravedno i prosperitetno društvo s modernim, resursno učinkovitim i konkurentnim gospodarstvom u kojem 2050.</w:t>
      </w:r>
      <w:r w:rsidR="007F421F" w:rsidRPr="003B7E15">
        <w:rPr>
          <w:rFonts w:ascii="Times New Roman" w:hAnsi="Times New Roman" w:cs="Times New Roman"/>
          <w:color w:val="auto"/>
        </w:rPr>
        <w:t xml:space="preserve"> godini</w:t>
      </w:r>
      <w:r w:rsidRPr="003B7E15">
        <w:rPr>
          <w:rFonts w:ascii="Times New Roman" w:hAnsi="Times New Roman" w:cs="Times New Roman"/>
          <w:color w:val="auto"/>
        </w:rPr>
        <w:t xml:space="preserve"> neće biti neto emisija stakleničkih plinova i u kojem gospodarski rast nije povezan s upotrebom resursa.</w:t>
      </w:r>
    </w:p>
    <w:p w14:paraId="1FD875E3" w14:textId="77777777" w:rsidR="00B0698E" w:rsidRPr="003B7E15" w:rsidRDefault="00B0698E" w:rsidP="003B7E15">
      <w:pPr>
        <w:pStyle w:val="Default"/>
        <w:jc w:val="both"/>
        <w:rPr>
          <w:rFonts w:ascii="Times New Roman" w:hAnsi="Times New Roman" w:cs="Times New Roman"/>
          <w:color w:val="auto"/>
        </w:rPr>
      </w:pPr>
      <w:r w:rsidRPr="003B7E15">
        <w:rPr>
          <w:rFonts w:ascii="Times New Roman" w:hAnsi="Times New Roman" w:cs="Times New Roman"/>
          <w:color w:val="auto"/>
        </w:rPr>
        <w:t>Fond svoje djelovanje u području energetske učinkovitosti, obnovljivih izvora energije i gospodarenja energijom temelji i usklađuje sa Strategijom energetskog razvoja Republike Hrvatske do 2030. godine s pogledom na 2050. godinu, Integriranim nacionalnim energetskim i klimatskim planom za Republiku Hrvatsku za razdoblje od 2021. do 2030. godine, Zakonom o energetskoj učinkovitosti, Nacionalnim okvirom politike za uspostavu infrastrukture i razvoj tržišta alternativnih goriva u prometu te Planom korištenja financijskih sredstava dobivenih od prodaje emisijskih jedinica putem dražbi u Republici Hrvatskoj od 2021. do 2025. godine.</w:t>
      </w:r>
    </w:p>
    <w:p w14:paraId="30B0DAC5" w14:textId="77777777" w:rsidR="000549D2" w:rsidRPr="003B7E15" w:rsidRDefault="000549D2" w:rsidP="003B7E15">
      <w:pPr>
        <w:pStyle w:val="Default"/>
        <w:jc w:val="both"/>
        <w:rPr>
          <w:rFonts w:ascii="Times New Roman" w:hAnsi="Times New Roman" w:cs="Times New Roman"/>
          <w:color w:val="auto"/>
        </w:rPr>
      </w:pPr>
    </w:p>
    <w:p w14:paraId="0BC5838C" w14:textId="421E6CE6" w:rsidR="00D82A34" w:rsidRPr="003B7E15" w:rsidRDefault="00D82A34" w:rsidP="003B7E15">
      <w:pPr>
        <w:pStyle w:val="Naslov4"/>
        <w:spacing w:before="0"/>
        <w:rPr>
          <w:rFonts w:ascii="Times New Roman" w:hAnsi="Times New Roman" w:cs="Times New Roman"/>
          <w:b/>
          <w:i w:val="0"/>
          <w:color w:val="auto"/>
        </w:rPr>
      </w:pPr>
      <w:bookmarkStart w:id="29" w:name="_Toc83373906"/>
      <w:r w:rsidRPr="003B7E15">
        <w:rPr>
          <w:rFonts w:ascii="Times New Roman" w:hAnsi="Times New Roman" w:cs="Times New Roman"/>
          <w:b/>
          <w:i w:val="0"/>
          <w:color w:val="auto"/>
        </w:rPr>
        <w:t>Provedba programa energetske učinkovitosti u javnom sektoru i industriji (K20</w:t>
      </w:r>
      <w:r w:rsidR="009C5317" w:rsidRPr="003B7E15">
        <w:rPr>
          <w:rFonts w:ascii="Times New Roman" w:hAnsi="Times New Roman" w:cs="Times New Roman"/>
          <w:b/>
          <w:i w:val="0"/>
          <w:color w:val="auto"/>
        </w:rPr>
        <w:t>00</w:t>
      </w:r>
      <w:r w:rsidR="001470AD" w:rsidRPr="003B7E15">
        <w:rPr>
          <w:rFonts w:ascii="Times New Roman" w:hAnsi="Times New Roman" w:cs="Times New Roman"/>
          <w:b/>
          <w:i w:val="0"/>
          <w:color w:val="auto"/>
        </w:rPr>
        <w:t>2</w:t>
      </w:r>
      <w:r w:rsidR="009C5317" w:rsidRPr="003B7E15">
        <w:rPr>
          <w:rFonts w:ascii="Times New Roman" w:hAnsi="Times New Roman" w:cs="Times New Roman"/>
          <w:b/>
          <w:i w:val="0"/>
          <w:color w:val="auto"/>
        </w:rPr>
        <w:t>5</w:t>
      </w:r>
      <w:r w:rsidRPr="003B7E15">
        <w:rPr>
          <w:rFonts w:ascii="Times New Roman" w:hAnsi="Times New Roman" w:cs="Times New Roman"/>
          <w:b/>
          <w:i w:val="0"/>
          <w:color w:val="auto"/>
        </w:rPr>
        <w:t>)</w:t>
      </w:r>
      <w:bookmarkEnd w:id="29"/>
    </w:p>
    <w:p w14:paraId="33544C61" w14:textId="77777777" w:rsidR="00D82A34" w:rsidRPr="003B7E15" w:rsidRDefault="00D82A34" w:rsidP="003B7E15">
      <w:pPr>
        <w:tabs>
          <w:tab w:val="left" w:pos="825"/>
        </w:tabs>
        <w:jc w:val="both"/>
        <w:rPr>
          <w:rFonts w:ascii="Times New Roman" w:hAnsi="Times New Roman"/>
          <w:i/>
          <w:iCs/>
        </w:rPr>
      </w:pPr>
      <w:r w:rsidRPr="003B7E15">
        <w:rPr>
          <w:rFonts w:ascii="Times New Roman" w:hAnsi="Times New Roman"/>
          <w:i/>
          <w:iCs/>
        </w:rPr>
        <w:tab/>
      </w:r>
    </w:p>
    <w:p w14:paraId="2B571C68" w14:textId="77777777" w:rsidR="00B0698E" w:rsidRPr="003B7E15" w:rsidRDefault="00B0698E" w:rsidP="003B7E15">
      <w:pPr>
        <w:autoSpaceDE w:val="0"/>
        <w:autoSpaceDN w:val="0"/>
        <w:adjustRightInd w:val="0"/>
        <w:jc w:val="both"/>
        <w:rPr>
          <w:rFonts w:ascii="Times New Roman" w:hAnsi="Times New Roman"/>
          <w:noProof/>
          <w:lang w:eastAsia="en-US"/>
        </w:rPr>
      </w:pPr>
      <w:r w:rsidRPr="003B7E15">
        <w:rPr>
          <w:rFonts w:ascii="Times New Roman" w:hAnsi="Times New Roman"/>
          <w:noProof/>
          <w:lang w:eastAsia="en-US"/>
        </w:rPr>
        <w:t>Fond će od 2022. godine poticati projekte energetske učinkovitosti u sektoru informacijskih i komunikacijskih tehnologija. Pokazatelj uspješnosti realizacije u 2022. godini je ugovaranje financiranja 5 projekata.</w:t>
      </w:r>
    </w:p>
    <w:p w14:paraId="47E9952D" w14:textId="77777777" w:rsidR="00B0698E" w:rsidRPr="003B7E15" w:rsidRDefault="00B0698E" w:rsidP="003B7E15">
      <w:pPr>
        <w:pStyle w:val="Default"/>
        <w:jc w:val="both"/>
        <w:rPr>
          <w:rFonts w:ascii="Times New Roman" w:hAnsi="Times New Roman" w:cs="Times New Roman"/>
          <w:iCs/>
          <w:color w:val="auto"/>
        </w:rPr>
      </w:pPr>
    </w:p>
    <w:p w14:paraId="670CBF8E" w14:textId="16170EB3"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ove aktivnosti planirao sredstva u iznosu od 2.000.000</w:t>
      </w:r>
      <w:r w:rsidRPr="003B7E15">
        <w:rPr>
          <w:rFonts w:ascii="Times New Roman" w:hAnsi="Times New Roman"/>
          <w:bCs/>
        </w:rPr>
        <w:t xml:space="preserve"> </w:t>
      </w:r>
      <w:r w:rsidRPr="003B7E15">
        <w:rPr>
          <w:rFonts w:ascii="Times New Roman" w:hAnsi="Times New Roman"/>
          <w:iCs/>
        </w:rPr>
        <w:t>kn, u 2023. godini u iznosu od 8.000.000 kn i u 2024. godini iznos od 20.000.000 kn.</w:t>
      </w:r>
    </w:p>
    <w:p w14:paraId="0D9B9983" w14:textId="77777777" w:rsidR="005C797A" w:rsidRPr="003B7E15" w:rsidRDefault="005C797A" w:rsidP="003B7E15">
      <w:pPr>
        <w:jc w:val="both"/>
        <w:rPr>
          <w:rFonts w:ascii="Times New Roman" w:hAnsi="Times New Roman"/>
          <w:iCs/>
        </w:rPr>
      </w:pPr>
    </w:p>
    <w:p w14:paraId="11298060" w14:textId="16647BF9" w:rsidR="005C797A" w:rsidRDefault="005C797A" w:rsidP="003B7E15">
      <w:pPr>
        <w:pStyle w:val="Naslov4"/>
        <w:spacing w:before="0"/>
        <w:rPr>
          <w:rFonts w:ascii="Times New Roman" w:hAnsi="Times New Roman" w:cs="Times New Roman"/>
          <w:b/>
          <w:i w:val="0"/>
          <w:color w:val="auto"/>
        </w:rPr>
      </w:pPr>
      <w:bookmarkStart w:id="30" w:name="_Toc83373907"/>
      <w:r w:rsidRPr="003B7E15">
        <w:rPr>
          <w:rFonts w:ascii="Times New Roman" w:hAnsi="Times New Roman" w:cs="Times New Roman"/>
          <w:b/>
          <w:i w:val="0"/>
          <w:color w:val="auto"/>
        </w:rPr>
        <w:t>Poticanje korištenja obnovljivih izvora energije (K200027)</w:t>
      </w:r>
      <w:bookmarkEnd w:id="30"/>
      <w:r w:rsidRPr="003B7E15">
        <w:rPr>
          <w:rFonts w:ascii="Times New Roman" w:hAnsi="Times New Roman" w:cs="Times New Roman"/>
          <w:b/>
          <w:i w:val="0"/>
          <w:color w:val="auto"/>
        </w:rPr>
        <w:t xml:space="preserve"> </w:t>
      </w:r>
    </w:p>
    <w:p w14:paraId="27F4B868" w14:textId="77777777" w:rsidR="003B7E15" w:rsidRPr="003B7E15" w:rsidRDefault="003B7E15" w:rsidP="003B7E15"/>
    <w:p w14:paraId="77F42DD5" w14:textId="77F34EBB" w:rsidR="00B0698E" w:rsidRPr="003B7E15" w:rsidRDefault="005C797A" w:rsidP="003B7E15">
      <w:pPr>
        <w:jc w:val="both"/>
        <w:rPr>
          <w:rFonts w:ascii="Times New Roman" w:hAnsi="Times New Roman"/>
          <w:noProof/>
        </w:rPr>
      </w:pPr>
      <w:r w:rsidRPr="003B7E15">
        <w:rPr>
          <w:rFonts w:ascii="Times New Roman" w:hAnsi="Times New Roman"/>
          <w:noProof/>
        </w:rPr>
        <w:t>Fond će u 2022. godini osigurati realizaciju projekata ugovorenih u prethodnim godinama te će nastaviti provoditi nove aktivnosti u cilju povećanja korištenja OIE kod građana, trgovačkih društava izvan javnog sektora i u javnom sektoru, OPG-ova, obrta, neprofitnih organizacija i proračunskih korisnika. Prioriteti ulaganja Fonda u skladu su s mjerama definiranim u Plan</w:t>
      </w:r>
      <w:r w:rsidR="00B0698E" w:rsidRPr="003B7E15">
        <w:rPr>
          <w:rFonts w:ascii="Times New Roman" w:hAnsi="Times New Roman"/>
          <w:noProof/>
        </w:rPr>
        <w:t>u korištenja financijskih sredstava dobivenih od prodaje emisijskih jedinica putem dražbi u Republici Hrvatskoj od 2021. do 2025. godine, a pokazatelj uspješnosti realizacije u 2022. godini je ugovaranje financiranja 500 projekata.</w:t>
      </w:r>
    </w:p>
    <w:p w14:paraId="6D8F4BD9" w14:textId="77777777" w:rsidR="00B0698E" w:rsidRPr="003B7E15" w:rsidRDefault="00B0698E" w:rsidP="003B7E15">
      <w:pPr>
        <w:pStyle w:val="Odlomakpopisa"/>
        <w:keepLines/>
        <w:ind w:left="0"/>
        <w:jc w:val="both"/>
        <w:rPr>
          <w:rFonts w:ascii="Times New Roman" w:hAnsi="Times New Roman"/>
          <w:noProof/>
        </w:rPr>
      </w:pPr>
    </w:p>
    <w:p w14:paraId="2D5DAD42"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ove aktivnosti planirao sredstva u iznosu od 86.000.000</w:t>
      </w:r>
      <w:r w:rsidRPr="003B7E15">
        <w:rPr>
          <w:rFonts w:ascii="Times New Roman" w:hAnsi="Times New Roman"/>
          <w:bCs/>
        </w:rPr>
        <w:t xml:space="preserve"> </w:t>
      </w:r>
      <w:r w:rsidRPr="003B7E15">
        <w:rPr>
          <w:rFonts w:ascii="Times New Roman" w:hAnsi="Times New Roman"/>
          <w:iCs/>
        </w:rPr>
        <w:t>kn, u 2023. godini u iznosu od 13.000.000 kn i u 2024. godini iznos od 50.950.000 kn.</w:t>
      </w:r>
    </w:p>
    <w:p w14:paraId="76E37DC7" w14:textId="77777777" w:rsidR="00BA37A2" w:rsidRPr="003B7E15" w:rsidRDefault="00BA37A2" w:rsidP="003B7E15">
      <w:pPr>
        <w:jc w:val="both"/>
        <w:rPr>
          <w:rFonts w:ascii="Times New Roman" w:hAnsi="Times New Roman"/>
          <w:noProof/>
        </w:rPr>
      </w:pPr>
    </w:p>
    <w:p w14:paraId="105D2C96" w14:textId="344DE69B" w:rsidR="00C608DF" w:rsidRPr="003B7E15" w:rsidRDefault="00C608DF" w:rsidP="003B7E15">
      <w:pPr>
        <w:pStyle w:val="Naslov4"/>
        <w:spacing w:before="0"/>
        <w:rPr>
          <w:rFonts w:ascii="Times New Roman" w:hAnsi="Times New Roman" w:cs="Times New Roman"/>
          <w:b/>
          <w:color w:val="auto"/>
        </w:rPr>
      </w:pPr>
      <w:bookmarkStart w:id="31" w:name="_Toc83373908"/>
      <w:r w:rsidRPr="003B7E15">
        <w:rPr>
          <w:rFonts w:ascii="Times New Roman" w:hAnsi="Times New Roman" w:cs="Times New Roman"/>
          <w:b/>
          <w:i w:val="0"/>
          <w:color w:val="auto"/>
        </w:rPr>
        <w:lastRenderedPageBreak/>
        <w:t>Poticanje održive gradnje (K20</w:t>
      </w:r>
      <w:r w:rsidR="009C5317" w:rsidRPr="003B7E15">
        <w:rPr>
          <w:rFonts w:ascii="Times New Roman" w:hAnsi="Times New Roman" w:cs="Times New Roman"/>
          <w:b/>
          <w:i w:val="0"/>
          <w:color w:val="auto"/>
        </w:rPr>
        <w:t>00</w:t>
      </w:r>
      <w:r w:rsidRPr="003B7E15">
        <w:rPr>
          <w:rFonts w:ascii="Times New Roman" w:hAnsi="Times New Roman" w:cs="Times New Roman"/>
          <w:b/>
          <w:i w:val="0"/>
          <w:color w:val="auto"/>
        </w:rPr>
        <w:t>2</w:t>
      </w:r>
      <w:r w:rsidR="009C5317" w:rsidRPr="003B7E15">
        <w:rPr>
          <w:rFonts w:ascii="Times New Roman" w:hAnsi="Times New Roman" w:cs="Times New Roman"/>
          <w:b/>
          <w:i w:val="0"/>
          <w:color w:val="auto"/>
        </w:rPr>
        <w:t>8</w:t>
      </w:r>
      <w:r w:rsidRPr="003B7E15">
        <w:rPr>
          <w:rFonts w:ascii="Times New Roman" w:hAnsi="Times New Roman" w:cs="Times New Roman"/>
          <w:b/>
          <w:i w:val="0"/>
          <w:color w:val="auto"/>
        </w:rPr>
        <w:t>)</w:t>
      </w:r>
      <w:bookmarkEnd w:id="31"/>
    </w:p>
    <w:p w14:paraId="6184428B" w14:textId="77777777" w:rsidR="00C608DF" w:rsidRPr="003B7E15" w:rsidRDefault="00C608DF" w:rsidP="003B7E15">
      <w:pPr>
        <w:jc w:val="both"/>
        <w:rPr>
          <w:rFonts w:ascii="Times New Roman" w:hAnsi="Times New Roman"/>
          <w:noProof/>
        </w:rPr>
      </w:pPr>
    </w:p>
    <w:p w14:paraId="3691F3DA" w14:textId="77777777" w:rsidR="00B0698E" w:rsidRPr="003B7E15" w:rsidRDefault="00B0698E" w:rsidP="003B7E15">
      <w:pPr>
        <w:jc w:val="both"/>
        <w:rPr>
          <w:rFonts w:ascii="Times New Roman" w:hAnsi="Times New Roman"/>
          <w:noProof/>
          <w:lang w:eastAsia="en-US"/>
        </w:rPr>
      </w:pPr>
      <w:r w:rsidRPr="003B7E15">
        <w:rPr>
          <w:rFonts w:ascii="Times New Roman" w:hAnsi="Times New Roman"/>
          <w:noProof/>
          <w:lang w:eastAsia="en-US"/>
        </w:rPr>
        <w:t>Fond će u 2022. godini provoditi projekte energetske obnove postojećih zgrada javne namjene sa svojstvom kulturnog dobra. Pokazatelj uspješnosti realizacije u 2022. godini je ugovaranje financiranja 5 projekata.</w:t>
      </w:r>
    </w:p>
    <w:p w14:paraId="1844CAB0" w14:textId="77777777" w:rsidR="00B0698E" w:rsidRPr="003B7E15" w:rsidRDefault="00B0698E" w:rsidP="003B7E15">
      <w:pPr>
        <w:jc w:val="both"/>
        <w:rPr>
          <w:rFonts w:ascii="Times New Roman" w:hAnsi="Times New Roman"/>
          <w:noProof/>
          <w:lang w:eastAsia="en-US"/>
        </w:rPr>
      </w:pPr>
    </w:p>
    <w:p w14:paraId="22208945"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ovih aktivnosti planirao sredstva u iznosu od 5.000.000</w:t>
      </w:r>
      <w:r w:rsidRPr="003B7E15">
        <w:rPr>
          <w:rFonts w:ascii="Times New Roman" w:hAnsi="Times New Roman"/>
          <w:bCs/>
        </w:rPr>
        <w:t xml:space="preserve"> </w:t>
      </w:r>
      <w:r w:rsidRPr="003B7E15">
        <w:rPr>
          <w:rFonts w:ascii="Times New Roman" w:hAnsi="Times New Roman"/>
          <w:iCs/>
        </w:rPr>
        <w:t>kn, u 2023. godini u iznosu od 5.000.000 kn i u 2024. godini iznos od 15.000.000 kn.</w:t>
      </w:r>
    </w:p>
    <w:p w14:paraId="6FBA8FF3" w14:textId="77777777" w:rsidR="000757F6" w:rsidRPr="003B7E15" w:rsidRDefault="000757F6" w:rsidP="003B7E15">
      <w:pPr>
        <w:pStyle w:val="Odlomakpopisa"/>
        <w:keepLines/>
        <w:ind w:left="0"/>
        <w:jc w:val="both"/>
        <w:rPr>
          <w:rFonts w:ascii="Times New Roman" w:hAnsi="Times New Roman"/>
          <w:noProof/>
        </w:rPr>
      </w:pPr>
    </w:p>
    <w:p w14:paraId="63314B32" w14:textId="736E169B" w:rsidR="009C0362" w:rsidRPr="003B7E15" w:rsidRDefault="009C0362" w:rsidP="003B7E15">
      <w:pPr>
        <w:pStyle w:val="Naslov4"/>
        <w:spacing w:before="0"/>
        <w:rPr>
          <w:rFonts w:ascii="Times New Roman" w:hAnsi="Times New Roman" w:cs="Times New Roman"/>
          <w:b/>
          <w:i w:val="0"/>
          <w:noProof/>
          <w:color w:val="auto"/>
        </w:rPr>
      </w:pPr>
      <w:bookmarkStart w:id="32" w:name="_Toc83373909"/>
      <w:r w:rsidRPr="003B7E15">
        <w:rPr>
          <w:rFonts w:ascii="Times New Roman" w:hAnsi="Times New Roman" w:cs="Times New Roman"/>
          <w:b/>
          <w:i w:val="0"/>
          <w:noProof/>
          <w:color w:val="auto"/>
        </w:rPr>
        <w:t>Poticanje energetske učinkovitosti u prometu (K20</w:t>
      </w:r>
      <w:r w:rsidR="009C5317" w:rsidRPr="003B7E15">
        <w:rPr>
          <w:rFonts w:ascii="Times New Roman" w:hAnsi="Times New Roman" w:cs="Times New Roman"/>
          <w:b/>
          <w:i w:val="0"/>
          <w:noProof/>
          <w:color w:val="auto"/>
        </w:rPr>
        <w:t>00</w:t>
      </w:r>
      <w:r w:rsidR="001470AD" w:rsidRPr="003B7E15">
        <w:rPr>
          <w:rFonts w:ascii="Times New Roman" w:hAnsi="Times New Roman" w:cs="Times New Roman"/>
          <w:b/>
          <w:i w:val="0"/>
          <w:noProof/>
          <w:color w:val="auto"/>
        </w:rPr>
        <w:t>3</w:t>
      </w:r>
      <w:r w:rsidR="009C5317" w:rsidRPr="003B7E15">
        <w:rPr>
          <w:rFonts w:ascii="Times New Roman" w:hAnsi="Times New Roman" w:cs="Times New Roman"/>
          <w:b/>
          <w:i w:val="0"/>
          <w:noProof/>
          <w:color w:val="auto"/>
        </w:rPr>
        <w:t>0</w:t>
      </w:r>
      <w:r w:rsidRPr="003B7E15">
        <w:rPr>
          <w:rFonts w:ascii="Times New Roman" w:hAnsi="Times New Roman" w:cs="Times New Roman"/>
          <w:b/>
          <w:i w:val="0"/>
          <w:noProof/>
          <w:color w:val="auto"/>
        </w:rPr>
        <w:t>)</w:t>
      </w:r>
      <w:bookmarkEnd w:id="32"/>
      <w:r w:rsidRPr="003B7E15">
        <w:rPr>
          <w:rFonts w:ascii="Times New Roman" w:hAnsi="Times New Roman" w:cs="Times New Roman"/>
          <w:b/>
          <w:i w:val="0"/>
          <w:noProof/>
          <w:color w:val="auto"/>
        </w:rPr>
        <w:t xml:space="preserve"> </w:t>
      </w:r>
    </w:p>
    <w:p w14:paraId="751EA8FC" w14:textId="77777777" w:rsidR="002C2BDB" w:rsidRPr="003B7E15" w:rsidRDefault="002C2BDB" w:rsidP="003B7E15">
      <w:pPr>
        <w:jc w:val="both"/>
        <w:rPr>
          <w:rFonts w:ascii="Times New Roman" w:hAnsi="Times New Roman"/>
          <w:noProof/>
        </w:rPr>
      </w:pPr>
    </w:p>
    <w:p w14:paraId="2F37F26C" w14:textId="77777777" w:rsidR="00B0698E" w:rsidRPr="003B7E15" w:rsidRDefault="00B0698E" w:rsidP="003B7E15">
      <w:pPr>
        <w:jc w:val="both"/>
        <w:rPr>
          <w:rFonts w:ascii="Times New Roman" w:hAnsi="Times New Roman"/>
          <w:noProof/>
          <w:lang w:eastAsia="en-US"/>
        </w:rPr>
      </w:pPr>
      <w:r w:rsidRPr="003B7E15">
        <w:rPr>
          <w:rFonts w:ascii="Times New Roman" w:hAnsi="Times New Roman"/>
          <w:noProof/>
          <w:lang w:eastAsia="en-US"/>
        </w:rPr>
        <w:t xml:space="preserve">Fond će u 2022. godini osigurati realizaciju projekata ugovorenih u prethodnim godinama </w:t>
      </w:r>
      <w:r w:rsidRPr="003B7E15">
        <w:rPr>
          <w:rFonts w:ascii="Times New Roman" w:hAnsi="Times New Roman"/>
          <w:noProof/>
        </w:rPr>
        <w:t>te će nastaviti provoditi nove aktivnosti u području elektromobilnosti</w:t>
      </w:r>
      <w:r w:rsidRPr="003B7E15">
        <w:rPr>
          <w:rFonts w:ascii="Times New Roman" w:hAnsi="Times New Roman"/>
          <w:noProof/>
          <w:lang w:eastAsia="en-US"/>
        </w:rPr>
        <w:t>. U cilju povećanja energetske učinkovitosti u prometu te smanjenju emisija štetnih tvari financirat će se infrastruktura za punjenje vozila na električni pogon, energetski učinkovita vozila za građane i pravne osobe, a sve sukladno Integriranim nacionalnim energetskim i klimatskim planom za Republiku Hrvatsku za razdoblje od 2021. do 2030. godine. Pokazatelj uspješnosti realizacije u 2022. godini je ugovaranje financiranja 800 projekata u području elektromobilnosti.</w:t>
      </w:r>
    </w:p>
    <w:p w14:paraId="105BD601" w14:textId="77777777" w:rsidR="00B0698E" w:rsidRPr="003B7E15" w:rsidRDefault="00B0698E" w:rsidP="003B7E15">
      <w:pPr>
        <w:jc w:val="both"/>
        <w:rPr>
          <w:rFonts w:ascii="Times New Roman" w:hAnsi="Times New Roman"/>
          <w:noProof/>
          <w:lang w:eastAsia="en-US"/>
        </w:rPr>
      </w:pPr>
    </w:p>
    <w:p w14:paraId="2E2DA3C1"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ovih aktivnosti planirao sredstva u iznosu od 40.000.000</w:t>
      </w:r>
      <w:r w:rsidRPr="003B7E15">
        <w:rPr>
          <w:rFonts w:ascii="Times New Roman" w:hAnsi="Times New Roman"/>
          <w:bCs/>
          <w:iCs/>
        </w:rPr>
        <w:t xml:space="preserve"> </w:t>
      </w:r>
      <w:r w:rsidRPr="003B7E15">
        <w:rPr>
          <w:rFonts w:ascii="Times New Roman" w:hAnsi="Times New Roman"/>
          <w:iCs/>
        </w:rPr>
        <w:t>kn, u 2023. godini u iznosu od 25</w:t>
      </w:r>
      <w:r w:rsidRPr="003B7E15">
        <w:rPr>
          <w:rFonts w:ascii="Times New Roman" w:hAnsi="Times New Roman"/>
          <w:bCs/>
          <w:iCs/>
        </w:rPr>
        <w:t xml:space="preserve">.000.000 </w:t>
      </w:r>
      <w:r w:rsidRPr="003B7E15">
        <w:rPr>
          <w:rFonts w:ascii="Times New Roman" w:hAnsi="Times New Roman"/>
          <w:iCs/>
        </w:rPr>
        <w:t>kn te u 2024. godini iznos od 28</w:t>
      </w:r>
      <w:r w:rsidRPr="003B7E15">
        <w:rPr>
          <w:rFonts w:ascii="Times New Roman" w:hAnsi="Times New Roman"/>
          <w:bCs/>
          <w:iCs/>
        </w:rPr>
        <w:t xml:space="preserve">.000.000 </w:t>
      </w:r>
      <w:r w:rsidRPr="003B7E15">
        <w:rPr>
          <w:rFonts w:ascii="Times New Roman" w:hAnsi="Times New Roman"/>
          <w:iCs/>
        </w:rPr>
        <w:t>kn.</w:t>
      </w:r>
    </w:p>
    <w:p w14:paraId="1905BA02" w14:textId="77777777" w:rsidR="00DA1125" w:rsidRPr="003B7E15" w:rsidRDefault="00DA1125" w:rsidP="003B7E15">
      <w:pPr>
        <w:pStyle w:val="Odlomakpopisa"/>
        <w:ind w:left="0"/>
        <w:rPr>
          <w:rFonts w:ascii="Times New Roman" w:hAnsi="Times New Roman"/>
          <w:noProof/>
        </w:rPr>
      </w:pPr>
    </w:p>
    <w:p w14:paraId="0BBD96A0" w14:textId="049E1BB4" w:rsidR="00323DBF" w:rsidRPr="003B7E15" w:rsidRDefault="00323DBF" w:rsidP="003B7E15">
      <w:pPr>
        <w:pStyle w:val="Naslov4"/>
        <w:spacing w:before="0"/>
        <w:rPr>
          <w:rFonts w:ascii="Times New Roman" w:hAnsi="Times New Roman" w:cs="Times New Roman"/>
          <w:b/>
          <w:bCs/>
          <w:i w:val="0"/>
          <w:color w:val="auto"/>
        </w:rPr>
      </w:pPr>
      <w:bookmarkStart w:id="33" w:name="_Toc83373910"/>
      <w:r w:rsidRPr="003B7E15">
        <w:rPr>
          <w:rFonts w:ascii="Times New Roman" w:hAnsi="Times New Roman" w:cs="Times New Roman"/>
          <w:b/>
          <w:i w:val="0"/>
          <w:noProof/>
          <w:color w:val="auto"/>
        </w:rPr>
        <w:t>Poticanje obrazovnih, istraživačkih i razvojnih aktivnosti u području energetske učinkovitosti (K20</w:t>
      </w:r>
      <w:r w:rsidR="009C5317" w:rsidRPr="003B7E15">
        <w:rPr>
          <w:rFonts w:ascii="Times New Roman" w:hAnsi="Times New Roman" w:cs="Times New Roman"/>
          <w:b/>
          <w:i w:val="0"/>
          <w:noProof/>
          <w:color w:val="auto"/>
        </w:rPr>
        <w:t>00</w:t>
      </w:r>
      <w:r w:rsidR="001470AD" w:rsidRPr="003B7E15">
        <w:rPr>
          <w:rFonts w:ascii="Times New Roman" w:hAnsi="Times New Roman" w:cs="Times New Roman"/>
          <w:b/>
          <w:i w:val="0"/>
          <w:noProof/>
          <w:color w:val="auto"/>
        </w:rPr>
        <w:t>3</w:t>
      </w:r>
      <w:r w:rsidR="009C5317" w:rsidRPr="003B7E15">
        <w:rPr>
          <w:rFonts w:ascii="Times New Roman" w:hAnsi="Times New Roman" w:cs="Times New Roman"/>
          <w:b/>
          <w:i w:val="0"/>
          <w:noProof/>
          <w:color w:val="auto"/>
        </w:rPr>
        <w:t>1</w:t>
      </w:r>
      <w:r w:rsidRPr="003B7E15">
        <w:rPr>
          <w:rFonts w:ascii="Times New Roman" w:hAnsi="Times New Roman" w:cs="Times New Roman"/>
          <w:b/>
          <w:i w:val="0"/>
          <w:noProof/>
          <w:color w:val="auto"/>
        </w:rPr>
        <w:t>)</w:t>
      </w:r>
      <w:bookmarkEnd w:id="33"/>
      <w:r w:rsidRPr="003B7E15">
        <w:rPr>
          <w:rFonts w:ascii="Times New Roman" w:hAnsi="Times New Roman" w:cs="Times New Roman"/>
          <w:b/>
          <w:i w:val="0"/>
          <w:noProof/>
          <w:color w:val="auto"/>
        </w:rPr>
        <w:t xml:space="preserve"> </w:t>
      </w:r>
    </w:p>
    <w:p w14:paraId="03483EF0" w14:textId="77777777" w:rsidR="00323DBF" w:rsidRPr="003B7E15" w:rsidRDefault="00323DBF" w:rsidP="003B7E15">
      <w:pPr>
        <w:jc w:val="both"/>
        <w:rPr>
          <w:rFonts w:ascii="Times New Roman" w:hAnsi="Times New Roman"/>
          <w:bCs/>
        </w:rPr>
      </w:pPr>
    </w:p>
    <w:p w14:paraId="588A203F" w14:textId="05E7EBAC" w:rsidR="00B0698E" w:rsidRPr="003B7E15" w:rsidRDefault="00B0698E" w:rsidP="003B7E15">
      <w:pPr>
        <w:jc w:val="both"/>
        <w:rPr>
          <w:rFonts w:ascii="Times New Roman" w:hAnsi="Times New Roman"/>
          <w:noProof/>
        </w:rPr>
      </w:pPr>
      <w:r w:rsidRPr="003B7E15">
        <w:rPr>
          <w:rFonts w:ascii="Times New Roman" w:hAnsi="Times New Roman"/>
          <w:noProof/>
        </w:rPr>
        <w:t>U 2022. godini u okviru ove aktivnosti planira se Javni natječaj (ENU i ZO) za razvojno inovacijske projekte u svrhu provedbe Europskog zelenog plana. Pokazatelj rezultata</w:t>
      </w:r>
      <w:r w:rsidR="00BA3771" w:rsidRPr="003B7E15">
        <w:rPr>
          <w:rFonts w:ascii="Times New Roman" w:hAnsi="Times New Roman"/>
          <w:noProof/>
        </w:rPr>
        <w:t xml:space="preserve"> uspješnosti</w:t>
      </w:r>
      <w:r w:rsidRPr="003B7E15">
        <w:rPr>
          <w:rFonts w:ascii="Times New Roman" w:hAnsi="Times New Roman"/>
          <w:noProof/>
        </w:rPr>
        <w:t xml:space="preserve"> Javnog natječaja je </w:t>
      </w:r>
      <w:r w:rsidR="00BA3771" w:rsidRPr="003B7E15">
        <w:rPr>
          <w:rFonts w:ascii="Times New Roman" w:hAnsi="Times New Roman"/>
          <w:noProof/>
        </w:rPr>
        <w:t xml:space="preserve">8 </w:t>
      </w:r>
      <w:r w:rsidRPr="003B7E15">
        <w:rPr>
          <w:rFonts w:ascii="Times New Roman" w:hAnsi="Times New Roman"/>
          <w:noProof/>
        </w:rPr>
        <w:t>sklopljenih ugovora.</w:t>
      </w:r>
    </w:p>
    <w:p w14:paraId="4603EEFF" w14:textId="77777777" w:rsidR="00B0698E" w:rsidRPr="003B7E15" w:rsidRDefault="00B0698E" w:rsidP="003B7E15">
      <w:pPr>
        <w:jc w:val="both"/>
        <w:rPr>
          <w:rFonts w:ascii="Times New Roman" w:hAnsi="Times New Roman"/>
          <w:noProof/>
        </w:rPr>
      </w:pPr>
    </w:p>
    <w:p w14:paraId="1FF48BDF" w14:textId="4C205A90" w:rsidR="00B0698E" w:rsidRPr="003B7E15" w:rsidRDefault="00B0698E" w:rsidP="003B7E15">
      <w:pPr>
        <w:jc w:val="both"/>
        <w:rPr>
          <w:rFonts w:ascii="Times New Roman" w:hAnsi="Times New Roman"/>
          <w:iCs/>
        </w:rPr>
      </w:pPr>
      <w:r w:rsidRPr="003B7E15">
        <w:rPr>
          <w:rFonts w:ascii="Times New Roman" w:hAnsi="Times New Roman"/>
          <w:iCs/>
        </w:rPr>
        <w:t>Fond je u 2022. godini na ovoj aktivnosti planirao sredstva u iznosu od 1.500.000</w:t>
      </w:r>
      <w:r w:rsidRPr="003B7E15">
        <w:rPr>
          <w:rFonts w:ascii="Times New Roman" w:hAnsi="Times New Roman"/>
          <w:bCs/>
        </w:rPr>
        <w:t xml:space="preserve"> </w:t>
      </w:r>
      <w:r w:rsidRPr="003B7E15">
        <w:rPr>
          <w:rFonts w:ascii="Times New Roman" w:hAnsi="Times New Roman"/>
          <w:iCs/>
        </w:rPr>
        <w:t>kn, u 2023. godini u iznosu od 3.500.000 kn i u 2024. godini iznos od 3.500.000 kn.</w:t>
      </w:r>
    </w:p>
    <w:p w14:paraId="103F1F41" w14:textId="77777777" w:rsidR="005C797A" w:rsidRPr="003B7E15" w:rsidRDefault="005C797A" w:rsidP="003B7E15">
      <w:pPr>
        <w:jc w:val="both"/>
        <w:rPr>
          <w:rFonts w:ascii="Times New Roman" w:hAnsi="Times New Roman"/>
          <w:iCs/>
        </w:rPr>
      </w:pPr>
    </w:p>
    <w:p w14:paraId="489259FE" w14:textId="61F560E1" w:rsidR="000E7E46" w:rsidRPr="003B7E15" w:rsidRDefault="000E7E46" w:rsidP="003B7E15">
      <w:pPr>
        <w:pStyle w:val="Naslov4"/>
        <w:spacing w:before="0"/>
        <w:rPr>
          <w:rFonts w:ascii="Times New Roman" w:hAnsi="Times New Roman" w:cs="Times New Roman"/>
          <w:b/>
          <w:i w:val="0"/>
          <w:noProof/>
          <w:color w:val="auto"/>
        </w:rPr>
      </w:pPr>
      <w:bookmarkStart w:id="34" w:name="_Toc83373911"/>
      <w:r w:rsidRPr="003B7E15">
        <w:rPr>
          <w:rFonts w:ascii="Times New Roman" w:hAnsi="Times New Roman" w:cs="Times New Roman"/>
          <w:b/>
          <w:i w:val="0"/>
          <w:noProof/>
          <w:color w:val="auto"/>
        </w:rPr>
        <w:t>Program obnove obiteljskih kuća (K20</w:t>
      </w:r>
      <w:r w:rsidR="009C5317" w:rsidRPr="003B7E15">
        <w:rPr>
          <w:rFonts w:ascii="Times New Roman" w:hAnsi="Times New Roman" w:cs="Times New Roman"/>
          <w:b/>
          <w:i w:val="0"/>
          <w:noProof/>
          <w:color w:val="auto"/>
        </w:rPr>
        <w:t>00</w:t>
      </w:r>
      <w:r w:rsidR="001470AD" w:rsidRPr="003B7E15">
        <w:rPr>
          <w:rFonts w:ascii="Times New Roman" w:hAnsi="Times New Roman" w:cs="Times New Roman"/>
          <w:b/>
          <w:i w:val="0"/>
          <w:noProof/>
          <w:color w:val="auto"/>
        </w:rPr>
        <w:t>3</w:t>
      </w:r>
      <w:r w:rsidR="009C5317" w:rsidRPr="003B7E15">
        <w:rPr>
          <w:rFonts w:ascii="Times New Roman" w:hAnsi="Times New Roman" w:cs="Times New Roman"/>
          <w:b/>
          <w:i w:val="0"/>
          <w:noProof/>
          <w:color w:val="auto"/>
        </w:rPr>
        <w:t>5</w:t>
      </w:r>
      <w:r w:rsidRPr="003B7E15">
        <w:rPr>
          <w:rFonts w:ascii="Times New Roman" w:hAnsi="Times New Roman" w:cs="Times New Roman"/>
          <w:b/>
          <w:i w:val="0"/>
          <w:noProof/>
          <w:color w:val="auto"/>
        </w:rPr>
        <w:t>)</w:t>
      </w:r>
      <w:bookmarkEnd w:id="34"/>
      <w:r w:rsidRPr="003B7E15">
        <w:rPr>
          <w:rFonts w:ascii="Times New Roman" w:hAnsi="Times New Roman" w:cs="Times New Roman"/>
          <w:b/>
          <w:i w:val="0"/>
          <w:noProof/>
          <w:color w:val="auto"/>
        </w:rPr>
        <w:t xml:space="preserve"> </w:t>
      </w:r>
    </w:p>
    <w:p w14:paraId="31934B7A" w14:textId="77777777" w:rsidR="000E7E46" w:rsidRPr="003B7E15" w:rsidRDefault="000E7E46" w:rsidP="003B7E15">
      <w:pPr>
        <w:rPr>
          <w:rFonts w:ascii="Times New Roman" w:hAnsi="Times New Roman"/>
          <w:highlight w:val="yellow"/>
        </w:rPr>
      </w:pPr>
    </w:p>
    <w:p w14:paraId="777C6397" w14:textId="77777777" w:rsidR="00B0698E" w:rsidRPr="003B7E15" w:rsidRDefault="00B0698E" w:rsidP="003B7E15">
      <w:pPr>
        <w:jc w:val="both"/>
        <w:rPr>
          <w:rFonts w:ascii="Times New Roman" w:hAnsi="Times New Roman"/>
        </w:rPr>
      </w:pPr>
      <w:r w:rsidRPr="003B7E15">
        <w:rPr>
          <w:rFonts w:ascii="Times New Roman" w:hAnsi="Times New Roman"/>
          <w:noProof/>
          <w:lang w:eastAsia="en-US"/>
        </w:rPr>
        <w:t xml:space="preserve">Fond će u 2022. godini osigurati realizaciju projekata ugovorenih u prethodnim godinama </w:t>
      </w:r>
      <w:r w:rsidRPr="003B7E15">
        <w:rPr>
          <w:rFonts w:ascii="Times New Roman" w:hAnsi="Times New Roman"/>
          <w:noProof/>
        </w:rPr>
        <w:t xml:space="preserve">te će uz postojeći program obnove financirati i obiteljske kuće oštećene potresima iz 2020. godine. </w:t>
      </w:r>
      <w:r w:rsidRPr="003B7E15">
        <w:rPr>
          <w:rFonts w:ascii="Times New Roman" w:hAnsi="Times New Roman"/>
        </w:rPr>
        <w:t>Pokazatelj uspješnosti realizacije u 2022. godini je ugovaranje financiranja energetske obnove 700 obiteljskih kuća.</w:t>
      </w:r>
    </w:p>
    <w:p w14:paraId="7A0592E2" w14:textId="77777777" w:rsidR="00B0698E" w:rsidRPr="003B7E15" w:rsidRDefault="00B0698E" w:rsidP="003B7E15">
      <w:pPr>
        <w:rPr>
          <w:rFonts w:ascii="Times New Roman" w:hAnsi="Times New Roman"/>
        </w:rPr>
      </w:pPr>
    </w:p>
    <w:p w14:paraId="42E0F232"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ove aktivnosti planirao sredstva u iznosu od 52.0</w:t>
      </w:r>
      <w:r w:rsidRPr="003B7E15">
        <w:rPr>
          <w:rFonts w:ascii="Times New Roman" w:hAnsi="Times New Roman"/>
          <w:bCs/>
        </w:rPr>
        <w:t xml:space="preserve">00.000 </w:t>
      </w:r>
      <w:r w:rsidRPr="003B7E15">
        <w:rPr>
          <w:rFonts w:ascii="Times New Roman" w:hAnsi="Times New Roman"/>
          <w:iCs/>
        </w:rPr>
        <w:t>kn, u 2023. godini u iznosu od 152.000.000 kn i 2024. godini 200.000.000 kn.</w:t>
      </w:r>
    </w:p>
    <w:p w14:paraId="5872D0C6" w14:textId="77777777" w:rsidR="000E7E46" w:rsidRPr="003B7E15" w:rsidRDefault="000E7E46" w:rsidP="003B7E15">
      <w:pPr>
        <w:jc w:val="both"/>
        <w:rPr>
          <w:rFonts w:ascii="Times New Roman" w:hAnsi="Times New Roman"/>
          <w:shd w:val="clear" w:color="auto" w:fill="FFFFFF"/>
        </w:rPr>
      </w:pPr>
    </w:p>
    <w:p w14:paraId="67853BF7" w14:textId="23DE4F33" w:rsidR="001E27D0" w:rsidRPr="003B7E15" w:rsidRDefault="001E27D0" w:rsidP="003B7E15">
      <w:pPr>
        <w:pStyle w:val="Naslov4"/>
        <w:spacing w:before="0"/>
        <w:rPr>
          <w:rFonts w:ascii="Times New Roman" w:hAnsi="Times New Roman" w:cs="Times New Roman"/>
          <w:b/>
          <w:i w:val="0"/>
          <w:color w:val="auto"/>
        </w:rPr>
      </w:pPr>
      <w:bookmarkStart w:id="35" w:name="_Toc83373912"/>
      <w:r w:rsidRPr="003B7E15">
        <w:rPr>
          <w:rFonts w:ascii="Times New Roman" w:hAnsi="Times New Roman" w:cs="Times New Roman"/>
          <w:b/>
          <w:i w:val="0"/>
          <w:color w:val="auto"/>
        </w:rPr>
        <w:t>Projekti s trećim zemljama (K20</w:t>
      </w:r>
      <w:r w:rsidR="009C5317" w:rsidRPr="003B7E15">
        <w:rPr>
          <w:rFonts w:ascii="Times New Roman" w:hAnsi="Times New Roman" w:cs="Times New Roman"/>
          <w:b/>
          <w:i w:val="0"/>
          <w:color w:val="auto"/>
        </w:rPr>
        <w:t>00</w:t>
      </w:r>
      <w:r w:rsidR="001470AD" w:rsidRPr="003B7E15">
        <w:rPr>
          <w:rFonts w:ascii="Times New Roman" w:hAnsi="Times New Roman" w:cs="Times New Roman"/>
          <w:b/>
          <w:i w:val="0"/>
          <w:color w:val="auto"/>
        </w:rPr>
        <w:t>3</w:t>
      </w:r>
      <w:r w:rsidR="009C5317" w:rsidRPr="003B7E15">
        <w:rPr>
          <w:rFonts w:ascii="Times New Roman" w:hAnsi="Times New Roman" w:cs="Times New Roman"/>
          <w:b/>
          <w:i w:val="0"/>
          <w:color w:val="auto"/>
        </w:rPr>
        <w:t>6</w:t>
      </w:r>
      <w:r w:rsidRPr="003B7E15">
        <w:rPr>
          <w:rFonts w:ascii="Times New Roman" w:hAnsi="Times New Roman" w:cs="Times New Roman"/>
          <w:b/>
          <w:i w:val="0"/>
          <w:color w:val="auto"/>
        </w:rPr>
        <w:t>)</w:t>
      </w:r>
      <w:bookmarkEnd w:id="35"/>
    </w:p>
    <w:p w14:paraId="7D5A70D5" w14:textId="77777777" w:rsidR="001E27D0" w:rsidRPr="003B7E15" w:rsidRDefault="001E27D0" w:rsidP="003B7E15">
      <w:pPr>
        <w:jc w:val="both"/>
        <w:rPr>
          <w:rFonts w:ascii="Times New Roman" w:hAnsi="Times New Roman"/>
        </w:rPr>
      </w:pPr>
    </w:p>
    <w:p w14:paraId="0B23A377" w14:textId="77777777" w:rsidR="00B0698E" w:rsidRPr="003B7E15" w:rsidRDefault="00B0698E" w:rsidP="003B7E15">
      <w:pPr>
        <w:suppressAutoHyphens/>
        <w:jc w:val="both"/>
        <w:rPr>
          <w:rFonts w:ascii="Times New Roman" w:hAnsi="Times New Roman"/>
        </w:rPr>
      </w:pPr>
      <w:r w:rsidRPr="003B7E15">
        <w:rPr>
          <w:rFonts w:ascii="Times New Roman" w:hAnsi="Times New Roman"/>
        </w:rPr>
        <w:t>Projekti s trećim zemljama podrazumijevaju financiranje Vlada Vladi (</w:t>
      </w:r>
      <w:proofErr w:type="spellStart"/>
      <w:r w:rsidRPr="003B7E15">
        <w:rPr>
          <w:rFonts w:ascii="Times New Roman" w:hAnsi="Times New Roman"/>
          <w:i/>
        </w:rPr>
        <w:t>Government</w:t>
      </w:r>
      <w:proofErr w:type="spellEnd"/>
      <w:r w:rsidRPr="003B7E15">
        <w:rPr>
          <w:rFonts w:ascii="Times New Roman" w:hAnsi="Times New Roman"/>
          <w:i/>
        </w:rPr>
        <w:t xml:space="preserve"> to </w:t>
      </w:r>
      <w:proofErr w:type="spellStart"/>
      <w:r w:rsidRPr="003B7E15">
        <w:rPr>
          <w:rFonts w:ascii="Times New Roman" w:hAnsi="Times New Roman"/>
          <w:i/>
        </w:rPr>
        <w:t>Government</w:t>
      </w:r>
      <w:proofErr w:type="spellEnd"/>
      <w:r w:rsidRPr="003B7E15">
        <w:rPr>
          <w:rFonts w:ascii="Times New Roman" w:hAnsi="Times New Roman"/>
          <w:i/>
        </w:rPr>
        <w:t>, G2G</w:t>
      </w:r>
      <w:r w:rsidRPr="003B7E15">
        <w:rPr>
          <w:rFonts w:ascii="Times New Roman" w:hAnsi="Times New Roman"/>
        </w:rPr>
        <w:t>) projekata i drugih prikladnih bilateralnih programa namijenjenih ublažavanju i prilagodbi klimatskim promjenama.</w:t>
      </w:r>
    </w:p>
    <w:p w14:paraId="7142CC5E" w14:textId="77777777" w:rsidR="00B0698E" w:rsidRPr="003B7E15" w:rsidRDefault="00B0698E" w:rsidP="003B7E15">
      <w:pPr>
        <w:suppressAutoHyphens/>
        <w:jc w:val="both"/>
        <w:rPr>
          <w:rFonts w:ascii="Times New Roman" w:hAnsi="Times New Roman"/>
        </w:rPr>
      </w:pPr>
    </w:p>
    <w:p w14:paraId="2AA71E92" w14:textId="77777777" w:rsidR="00B0698E" w:rsidRPr="003B7E15" w:rsidRDefault="00B0698E" w:rsidP="003B7E15">
      <w:pPr>
        <w:jc w:val="both"/>
        <w:rPr>
          <w:rFonts w:ascii="Times New Roman" w:hAnsi="Times New Roman"/>
        </w:rPr>
      </w:pPr>
      <w:r w:rsidRPr="003B7E15">
        <w:rPr>
          <w:rFonts w:ascii="Times New Roman" w:hAnsi="Times New Roman"/>
        </w:rPr>
        <w:t>Kroz navedene bilateralne projekte razmjenjuju se znanja i iskustvo te se primjenjuje odgovarajući, lokalnim uvjetima prilagođeni pristup kako bi se ispunili zadani ciljevi i pomoglo vladama u njihovim regulatornim zadaćama. Uobičajene aktivnosti u okviru takvih projekata je održavanje treninga, seminara, radionica, izrada različitih institucionalnih i zakonodavnih analiza te analiza tržišta, aktivnosti podizanja javne svijesti te pružanje konzultantskih usluga u pripremi zakonodavnog i strateškog okvira, ali i provedbi pilot projekata, izrade baze podataka i drugih konkretnih implementacijskih tehnika i strategija.</w:t>
      </w:r>
    </w:p>
    <w:p w14:paraId="684C9A95" w14:textId="77777777" w:rsidR="00B0698E" w:rsidRPr="003B7E15" w:rsidRDefault="00B0698E" w:rsidP="003B7E15">
      <w:pPr>
        <w:jc w:val="both"/>
        <w:rPr>
          <w:rFonts w:ascii="Times New Roman" w:hAnsi="Times New Roman"/>
        </w:rPr>
      </w:pPr>
      <w:r w:rsidRPr="003B7E15">
        <w:rPr>
          <w:rFonts w:ascii="Times New Roman" w:hAnsi="Times New Roman"/>
        </w:rPr>
        <w:lastRenderedPageBreak/>
        <w:t>Pokazatelj uspješnosti realizacije u 2022. godini je ugovaranje financiranja 1 konzultantske usluge.</w:t>
      </w:r>
    </w:p>
    <w:p w14:paraId="5DD33446" w14:textId="77777777" w:rsidR="00B0698E" w:rsidRPr="003B7E15" w:rsidRDefault="00B0698E" w:rsidP="003B7E15">
      <w:pPr>
        <w:jc w:val="both"/>
        <w:rPr>
          <w:rFonts w:ascii="Times New Roman" w:hAnsi="Times New Roman"/>
        </w:rPr>
      </w:pPr>
    </w:p>
    <w:p w14:paraId="0A893BB9"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ove aktivnosti planirao sredstva u iznosu od 100.000</w:t>
      </w:r>
      <w:r w:rsidRPr="003B7E15">
        <w:rPr>
          <w:rFonts w:ascii="Times New Roman" w:hAnsi="Times New Roman"/>
          <w:bCs/>
        </w:rPr>
        <w:t xml:space="preserve"> </w:t>
      </w:r>
      <w:r w:rsidRPr="003B7E15">
        <w:rPr>
          <w:rFonts w:ascii="Times New Roman" w:hAnsi="Times New Roman"/>
          <w:iCs/>
        </w:rPr>
        <w:t>kn, u 2023. godini u iznosu od 100.000 kn i u 2024. godini iznos od 100.000 kn.</w:t>
      </w:r>
    </w:p>
    <w:p w14:paraId="28321C00" w14:textId="77777777" w:rsidR="00BA37A2" w:rsidRPr="003B7E15" w:rsidRDefault="00BA37A2" w:rsidP="003B7E15">
      <w:pPr>
        <w:jc w:val="both"/>
        <w:rPr>
          <w:rFonts w:ascii="Times New Roman" w:hAnsi="Times New Roman"/>
        </w:rPr>
      </w:pPr>
    </w:p>
    <w:p w14:paraId="048AFA64" w14:textId="77777777" w:rsidR="00D81BE1" w:rsidRPr="003B7E15" w:rsidRDefault="00D81BE1" w:rsidP="003B7E15">
      <w:pPr>
        <w:pStyle w:val="Naslov4"/>
        <w:spacing w:before="0"/>
        <w:rPr>
          <w:rFonts w:ascii="Times New Roman" w:hAnsi="Times New Roman" w:cs="Times New Roman"/>
          <w:b/>
          <w:i w:val="0"/>
          <w:color w:val="auto"/>
        </w:rPr>
      </w:pPr>
      <w:bookmarkStart w:id="36" w:name="_Toc83373913"/>
      <w:r w:rsidRPr="003B7E15">
        <w:rPr>
          <w:rFonts w:ascii="Times New Roman" w:hAnsi="Times New Roman" w:cs="Times New Roman"/>
          <w:b/>
          <w:i w:val="0"/>
          <w:color w:val="auto"/>
        </w:rPr>
        <w:t>Program nabave kondenzacijskih bojlera (K200038)</w:t>
      </w:r>
      <w:bookmarkEnd w:id="36"/>
      <w:r w:rsidRPr="003B7E15">
        <w:rPr>
          <w:rFonts w:ascii="Times New Roman" w:hAnsi="Times New Roman" w:cs="Times New Roman"/>
          <w:b/>
          <w:i w:val="0"/>
          <w:color w:val="auto"/>
        </w:rPr>
        <w:t xml:space="preserve"> </w:t>
      </w:r>
    </w:p>
    <w:p w14:paraId="62B472AB" w14:textId="77777777" w:rsidR="00D81BE1" w:rsidRPr="003B7E15" w:rsidRDefault="00D81BE1" w:rsidP="003B7E15">
      <w:pPr>
        <w:jc w:val="both"/>
        <w:rPr>
          <w:rFonts w:ascii="Times New Roman" w:eastAsiaTheme="majorEastAsia" w:hAnsi="Times New Roman"/>
        </w:rPr>
      </w:pPr>
    </w:p>
    <w:p w14:paraId="63D1F5CF" w14:textId="7A315684" w:rsidR="00B0698E" w:rsidRPr="003B7E15" w:rsidRDefault="00B0698E" w:rsidP="003B7E15">
      <w:pPr>
        <w:jc w:val="both"/>
        <w:rPr>
          <w:rFonts w:ascii="Times New Roman" w:eastAsiaTheme="majorEastAsia" w:hAnsi="Times New Roman"/>
        </w:rPr>
      </w:pPr>
      <w:r w:rsidRPr="003B7E15">
        <w:rPr>
          <w:rFonts w:ascii="Times New Roman" w:eastAsiaTheme="majorEastAsia" w:hAnsi="Times New Roman"/>
        </w:rPr>
        <w:t xml:space="preserve">Potresi koji su 2020. godine pogodili Grad Zagreb, Zagrebačku, Krapinsko-zagorsku, Sisačko-moslavačku i Karlovačku županiju prouzročili su otkazivanja mehaničke otpornosti i stabilnosti </w:t>
      </w:r>
      <w:proofErr w:type="spellStart"/>
      <w:r w:rsidRPr="003B7E15">
        <w:rPr>
          <w:rFonts w:ascii="Times New Roman" w:eastAsiaTheme="majorEastAsia" w:hAnsi="Times New Roman"/>
        </w:rPr>
        <w:t>nekonstrukcijskih</w:t>
      </w:r>
      <w:proofErr w:type="spellEnd"/>
      <w:r w:rsidRPr="003B7E15">
        <w:rPr>
          <w:rFonts w:ascii="Times New Roman" w:eastAsiaTheme="majorEastAsia" w:hAnsi="Times New Roman"/>
        </w:rPr>
        <w:t xml:space="preserve"> elementa zgrada poput dimnjaka koji su se urušili i/ili značajno oštetili, stoga je nužna sanacija oštećenih dimnjaka. Preporuka </w:t>
      </w:r>
      <w:r w:rsidR="00BA3771" w:rsidRPr="003B7E15">
        <w:rPr>
          <w:rFonts w:ascii="Times New Roman" w:eastAsiaTheme="majorEastAsia" w:hAnsi="Times New Roman"/>
        </w:rPr>
        <w:t>Ministarstva graditeljstva i prostornog uređenja</w:t>
      </w:r>
      <w:r w:rsidRPr="003B7E15">
        <w:rPr>
          <w:rFonts w:ascii="Times New Roman" w:eastAsiaTheme="majorEastAsia" w:hAnsi="Times New Roman"/>
        </w:rPr>
        <w:t xml:space="preserve"> je da se grade dimnjaci koji su prilagođeni kondenzacijskim bojlerima, a koji su prihvaćena tehnologija na nivou EU još od 2015. godine. </w:t>
      </w:r>
    </w:p>
    <w:p w14:paraId="08CFDFBE" w14:textId="4FB4B9E6" w:rsidR="00B0698E" w:rsidRPr="003B7E15" w:rsidRDefault="00B0698E" w:rsidP="003B7E15">
      <w:pPr>
        <w:jc w:val="both"/>
        <w:rPr>
          <w:rFonts w:ascii="Times New Roman" w:hAnsi="Times New Roman"/>
        </w:rPr>
      </w:pPr>
      <w:r w:rsidRPr="003B7E15">
        <w:rPr>
          <w:rFonts w:ascii="Times New Roman" w:hAnsi="Times New Roman"/>
        </w:rPr>
        <w:t xml:space="preserve">Pokazatelj uspješnosti realizacije u 2022. godini je </w:t>
      </w:r>
      <w:r w:rsidR="00BA3771" w:rsidRPr="003B7E15">
        <w:rPr>
          <w:rFonts w:ascii="Times New Roman" w:hAnsi="Times New Roman"/>
        </w:rPr>
        <w:t>realizacija sredstava za</w:t>
      </w:r>
      <w:r w:rsidRPr="003B7E15">
        <w:rPr>
          <w:rFonts w:ascii="Times New Roman" w:hAnsi="Times New Roman"/>
        </w:rPr>
        <w:t xml:space="preserve"> 1100 kondenzacijskih bojlera.</w:t>
      </w:r>
    </w:p>
    <w:p w14:paraId="29C731D3" w14:textId="77777777" w:rsidR="00B0698E" w:rsidRPr="003B7E15" w:rsidRDefault="00B0698E" w:rsidP="003B7E15">
      <w:pPr>
        <w:jc w:val="both"/>
        <w:rPr>
          <w:rFonts w:ascii="Times New Roman" w:eastAsiaTheme="majorEastAsia" w:hAnsi="Times New Roman"/>
        </w:rPr>
      </w:pPr>
    </w:p>
    <w:p w14:paraId="7C512AFB" w14:textId="77777777" w:rsidR="00B0698E" w:rsidRPr="003B7E15" w:rsidRDefault="00B0698E" w:rsidP="003B7E15">
      <w:pPr>
        <w:jc w:val="both"/>
        <w:rPr>
          <w:rFonts w:ascii="Times New Roman" w:hAnsi="Times New Roman"/>
        </w:rPr>
      </w:pPr>
      <w:r w:rsidRPr="003B7E15">
        <w:rPr>
          <w:rFonts w:ascii="Times New Roman" w:hAnsi="Times New Roman"/>
        </w:rPr>
        <w:t>U 2022. godini za provođenje ove aktivnosti planirana su sredstva u iznosu od 9.000.000 kn, a u 2023. godini u iznosu od 4.000.000 kn.</w:t>
      </w:r>
    </w:p>
    <w:p w14:paraId="17001B00" w14:textId="77777777" w:rsidR="00D81BE1" w:rsidRPr="003B7E15" w:rsidRDefault="00D81BE1" w:rsidP="003B7E15">
      <w:pPr>
        <w:jc w:val="both"/>
        <w:rPr>
          <w:rFonts w:ascii="Times New Roman" w:eastAsiaTheme="majorEastAsia" w:hAnsi="Times New Roman"/>
        </w:rPr>
      </w:pPr>
    </w:p>
    <w:p w14:paraId="238FD529" w14:textId="5938358F" w:rsidR="003F0D40" w:rsidRPr="003B7E15" w:rsidRDefault="003F0D40" w:rsidP="003B7E15">
      <w:pPr>
        <w:pStyle w:val="Naslov4"/>
        <w:spacing w:before="0"/>
        <w:rPr>
          <w:rFonts w:ascii="Times New Roman" w:hAnsi="Times New Roman" w:cs="Times New Roman"/>
          <w:b/>
          <w:i w:val="0"/>
          <w:color w:val="auto"/>
        </w:rPr>
      </w:pPr>
      <w:bookmarkStart w:id="37" w:name="_Toc83373914"/>
      <w:r w:rsidRPr="003B7E15">
        <w:rPr>
          <w:rFonts w:ascii="Times New Roman" w:hAnsi="Times New Roman" w:cs="Times New Roman"/>
          <w:b/>
          <w:i w:val="0"/>
          <w:color w:val="auto"/>
        </w:rPr>
        <w:t>Program suzbijanja energetskog siromaštva (K200040)</w:t>
      </w:r>
      <w:bookmarkEnd w:id="37"/>
      <w:r w:rsidRPr="003B7E15">
        <w:rPr>
          <w:rFonts w:ascii="Times New Roman" w:hAnsi="Times New Roman" w:cs="Times New Roman"/>
          <w:b/>
          <w:i w:val="0"/>
          <w:color w:val="auto"/>
        </w:rPr>
        <w:t xml:space="preserve"> </w:t>
      </w:r>
    </w:p>
    <w:p w14:paraId="5FF152B2" w14:textId="77777777" w:rsidR="003F0D40" w:rsidRPr="003B7E15" w:rsidRDefault="003F0D40" w:rsidP="003B7E15">
      <w:pPr>
        <w:jc w:val="both"/>
        <w:rPr>
          <w:rFonts w:ascii="Times New Roman" w:hAnsi="Times New Roman"/>
          <w:bCs/>
          <w:iCs/>
        </w:rPr>
      </w:pPr>
    </w:p>
    <w:p w14:paraId="4661109F" w14:textId="77777777" w:rsidR="00B0698E" w:rsidRPr="003B7E15" w:rsidRDefault="00B0698E" w:rsidP="003B7E15">
      <w:pPr>
        <w:jc w:val="both"/>
        <w:rPr>
          <w:rFonts w:ascii="Times New Roman" w:hAnsi="Times New Roman"/>
          <w:bCs/>
          <w:iCs/>
        </w:rPr>
      </w:pPr>
      <w:r w:rsidRPr="003B7E15">
        <w:rPr>
          <w:rFonts w:ascii="Times New Roman" w:hAnsi="Times New Roman"/>
          <w:bCs/>
          <w:iCs/>
        </w:rPr>
        <w:t>Sukladno preporukama Europske komisije u 2022. godini Fond će sufinancirati provedbu politike suzbijanja energetskog siromaštva.</w:t>
      </w:r>
    </w:p>
    <w:p w14:paraId="14C77776" w14:textId="31BA3C6A" w:rsidR="00B0698E" w:rsidRPr="003B7E15" w:rsidRDefault="00B0698E" w:rsidP="003B7E15">
      <w:pPr>
        <w:jc w:val="both"/>
        <w:rPr>
          <w:rFonts w:ascii="Times New Roman" w:hAnsi="Times New Roman"/>
          <w:bCs/>
          <w:iCs/>
        </w:rPr>
      </w:pPr>
      <w:r w:rsidRPr="003B7E15">
        <w:rPr>
          <w:rFonts w:ascii="Times New Roman" w:hAnsi="Times New Roman"/>
          <w:bCs/>
          <w:iCs/>
        </w:rPr>
        <w:t xml:space="preserve">Osigurat će se sredstva za korištenje OIE odnosno postavljanje </w:t>
      </w:r>
      <w:proofErr w:type="spellStart"/>
      <w:r w:rsidRPr="003B7E15">
        <w:rPr>
          <w:rFonts w:ascii="Times New Roman" w:hAnsi="Times New Roman"/>
          <w:bCs/>
          <w:iCs/>
        </w:rPr>
        <w:t>fotonaponskih</w:t>
      </w:r>
      <w:proofErr w:type="spellEnd"/>
      <w:r w:rsidRPr="003B7E15">
        <w:rPr>
          <w:rFonts w:ascii="Times New Roman" w:hAnsi="Times New Roman"/>
          <w:bCs/>
          <w:iCs/>
        </w:rPr>
        <w:t xml:space="preserve"> modula kako bi se osigurala električna</w:t>
      </w:r>
      <w:r w:rsidR="007F421F" w:rsidRPr="003B7E15">
        <w:rPr>
          <w:rFonts w:ascii="Times New Roman" w:hAnsi="Times New Roman"/>
          <w:bCs/>
          <w:iCs/>
        </w:rPr>
        <w:t xml:space="preserve"> energija</w:t>
      </w:r>
      <w:r w:rsidRPr="003B7E15">
        <w:rPr>
          <w:rFonts w:ascii="Times New Roman" w:hAnsi="Times New Roman"/>
          <w:bCs/>
          <w:iCs/>
        </w:rPr>
        <w:t xml:space="preserve"> za socijalno ugrožene građane koji nemaju priključak na električnu energiju jer se nalaze u izoliranim područjima RH (ruralna i otočna područja) te obnova obiteljskih kuća građana u riziku od energetskog siromaštva.</w:t>
      </w:r>
    </w:p>
    <w:p w14:paraId="4C0C7205" w14:textId="77777777" w:rsidR="0068010F" w:rsidRPr="003B7E15" w:rsidRDefault="0068010F" w:rsidP="003B7E15">
      <w:pPr>
        <w:jc w:val="both"/>
        <w:rPr>
          <w:rFonts w:ascii="Times New Roman" w:hAnsi="Times New Roman"/>
        </w:rPr>
      </w:pPr>
      <w:r w:rsidRPr="003B7E15">
        <w:rPr>
          <w:rFonts w:ascii="Times New Roman" w:hAnsi="Times New Roman"/>
        </w:rPr>
        <w:t>Pokazatelj uspješnosti realizacije u 2022. godini je ugovaranje financiranja 5 projekata.</w:t>
      </w:r>
    </w:p>
    <w:p w14:paraId="5388F1C1" w14:textId="77777777" w:rsidR="00B0698E" w:rsidRPr="003B7E15" w:rsidRDefault="00B0698E" w:rsidP="003B7E15">
      <w:pPr>
        <w:jc w:val="both"/>
        <w:rPr>
          <w:rFonts w:ascii="Times New Roman" w:hAnsi="Times New Roman"/>
          <w:bCs/>
          <w:iCs/>
        </w:rPr>
      </w:pPr>
    </w:p>
    <w:p w14:paraId="2B75D32B"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ove aktivnosti planirao sredstva u iznosu od 1.925</w:t>
      </w:r>
      <w:r w:rsidRPr="003B7E15">
        <w:rPr>
          <w:rFonts w:ascii="Times New Roman" w:hAnsi="Times New Roman"/>
          <w:bCs/>
        </w:rPr>
        <w:t xml:space="preserve">.000 </w:t>
      </w:r>
      <w:r w:rsidRPr="003B7E15">
        <w:rPr>
          <w:rFonts w:ascii="Times New Roman" w:hAnsi="Times New Roman"/>
          <w:iCs/>
        </w:rPr>
        <w:t>kn te u 2023. godini u iznosu od 10.875.000 kn i 2024. godini 17.875.000 kn.</w:t>
      </w:r>
    </w:p>
    <w:p w14:paraId="5A287834" w14:textId="764D61D1" w:rsidR="00FD5391" w:rsidRPr="003B7E15" w:rsidRDefault="00FD5391" w:rsidP="003B7E15">
      <w:pPr>
        <w:jc w:val="both"/>
        <w:rPr>
          <w:rFonts w:ascii="Times New Roman" w:hAnsi="Times New Roman"/>
          <w:iCs/>
        </w:rPr>
      </w:pPr>
    </w:p>
    <w:p w14:paraId="33EACD64" w14:textId="7544E935" w:rsidR="00FD5391" w:rsidRPr="003B7E15" w:rsidRDefault="00FD5391" w:rsidP="003B7E15">
      <w:pPr>
        <w:keepNext/>
        <w:keepLines/>
        <w:outlineLvl w:val="3"/>
        <w:rPr>
          <w:rFonts w:ascii="Times New Roman" w:eastAsiaTheme="majorEastAsia" w:hAnsi="Times New Roman"/>
          <w:b/>
          <w:iCs/>
        </w:rPr>
      </w:pPr>
      <w:bookmarkStart w:id="38" w:name="_Toc53472192"/>
      <w:bookmarkStart w:id="39" w:name="_Toc83373915"/>
      <w:r w:rsidRPr="003B7E15">
        <w:rPr>
          <w:rFonts w:ascii="Times New Roman" w:eastAsiaTheme="majorEastAsia" w:hAnsi="Times New Roman"/>
          <w:b/>
          <w:iCs/>
        </w:rPr>
        <w:t>Potpora proizvodnji iz OIE sredstvima prodaje emisijskih jedinica (K200041)</w:t>
      </w:r>
      <w:bookmarkEnd w:id="38"/>
      <w:bookmarkEnd w:id="39"/>
      <w:r w:rsidRPr="003B7E15">
        <w:rPr>
          <w:rFonts w:ascii="Times New Roman" w:eastAsiaTheme="majorEastAsia" w:hAnsi="Times New Roman"/>
          <w:b/>
          <w:iCs/>
        </w:rPr>
        <w:t xml:space="preserve"> </w:t>
      </w:r>
    </w:p>
    <w:p w14:paraId="6FB38D50" w14:textId="77777777" w:rsidR="0068010F" w:rsidRPr="003B7E15" w:rsidRDefault="0068010F" w:rsidP="003B7E15">
      <w:pPr>
        <w:keepNext/>
        <w:keepLines/>
        <w:outlineLvl w:val="3"/>
        <w:rPr>
          <w:rFonts w:ascii="Times New Roman" w:eastAsiaTheme="majorEastAsia" w:hAnsi="Times New Roman"/>
          <w:b/>
          <w:iCs/>
        </w:rPr>
      </w:pPr>
    </w:p>
    <w:p w14:paraId="7FB7FF5A" w14:textId="77777777" w:rsidR="0068010F" w:rsidRPr="003B7E15" w:rsidRDefault="0068010F" w:rsidP="003B7E15">
      <w:pPr>
        <w:jc w:val="both"/>
        <w:rPr>
          <w:rFonts w:ascii="Times New Roman" w:hAnsi="Times New Roman"/>
        </w:rPr>
      </w:pPr>
      <w:r w:rsidRPr="003B7E15">
        <w:rPr>
          <w:rFonts w:ascii="Times New Roman" w:hAnsi="Times New Roman"/>
        </w:rPr>
        <w:t>Sukladno Planu korištenja financijskih sredstava dobivenih od prodaje emisijskih jedinica putem dražbi u Republici Hrvatskoj od 2021. do 2025. godine Fond će sufinancirati poticanje proizvodnje električne energije iz obnovljivih izvora sukladno programima potpora koje provodi operator tržišta energije, a radi ispunjenja udjela obnovljivih izvora energije Republike Hrvatske.</w:t>
      </w:r>
    </w:p>
    <w:p w14:paraId="51D64F04" w14:textId="77777777" w:rsidR="00FD5391" w:rsidRPr="003B7E15" w:rsidRDefault="00FD5391" w:rsidP="003B7E15">
      <w:pPr>
        <w:jc w:val="both"/>
        <w:rPr>
          <w:rFonts w:ascii="Times New Roman" w:hAnsi="Times New Roman"/>
        </w:rPr>
      </w:pPr>
    </w:p>
    <w:p w14:paraId="544316DA" w14:textId="77777777" w:rsidR="00B0698E" w:rsidRPr="003B7E15" w:rsidRDefault="00B0698E" w:rsidP="003B7E15">
      <w:pPr>
        <w:jc w:val="both"/>
        <w:rPr>
          <w:rFonts w:ascii="Times New Roman" w:hAnsi="Times New Roman"/>
        </w:rPr>
      </w:pPr>
      <w:r w:rsidRPr="003B7E15">
        <w:rPr>
          <w:rFonts w:ascii="Times New Roman" w:hAnsi="Times New Roman"/>
          <w:iCs/>
        </w:rPr>
        <w:t>Fond je u 2022. godini za provođenje ove aktivnosti planirao sredstva u iznosu od 1.000.000</w:t>
      </w:r>
      <w:r w:rsidRPr="003B7E15">
        <w:rPr>
          <w:rFonts w:ascii="Times New Roman" w:hAnsi="Times New Roman"/>
          <w:bCs/>
        </w:rPr>
        <w:t xml:space="preserve"> </w:t>
      </w:r>
      <w:r w:rsidRPr="003B7E15">
        <w:rPr>
          <w:rFonts w:ascii="Times New Roman" w:hAnsi="Times New Roman"/>
          <w:iCs/>
        </w:rPr>
        <w:t>kn, u 2023. godini u iznosu od 1.000.000 kn i u 2024. godini iznos od 1.000.000 kn.</w:t>
      </w:r>
    </w:p>
    <w:p w14:paraId="5B13A0DA" w14:textId="77777777" w:rsidR="00FD5391" w:rsidRPr="003B7E15" w:rsidRDefault="00FD5391" w:rsidP="003B7E15">
      <w:pPr>
        <w:jc w:val="both"/>
        <w:rPr>
          <w:rFonts w:ascii="Times New Roman" w:hAnsi="Times New Roman"/>
        </w:rPr>
      </w:pPr>
    </w:p>
    <w:p w14:paraId="7089EA23" w14:textId="79B42713" w:rsidR="00323DBF" w:rsidRPr="003B7E15" w:rsidRDefault="00BB012C" w:rsidP="003B7E15">
      <w:pPr>
        <w:pStyle w:val="Naslov4"/>
        <w:spacing w:before="0"/>
        <w:rPr>
          <w:rFonts w:ascii="Times New Roman" w:hAnsi="Times New Roman" w:cs="Times New Roman"/>
          <w:b/>
          <w:bCs/>
          <w:i w:val="0"/>
          <w:color w:val="auto"/>
        </w:rPr>
      </w:pPr>
      <w:bookmarkStart w:id="40" w:name="_Toc83373916"/>
      <w:r w:rsidRPr="003B7E15">
        <w:rPr>
          <w:rFonts w:ascii="Times New Roman" w:hAnsi="Times New Roman" w:cs="Times New Roman"/>
          <w:b/>
          <w:i w:val="0"/>
          <w:noProof/>
          <w:color w:val="auto"/>
        </w:rPr>
        <w:t>Provedba aktivnosti energetske učinkovitosti na lokalnoj i regionalnoj razini RH</w:t>
      </w:r>
      <w:r w:rsidR="001470AD" w:rsidRPr="003B7E15">
        <w:rPr>
          <w:rFonts w:ascii="Times New Roman" w:hAnsi="Times New Roman" w:cs="Times New Roman"/>
          <w:b/>
          <w:bCs/>
          <w:i w:val="0"/>
          <w:color w:val="auto"/>
        </w:rPr>
        <w:t xml:space="preserve"> (A2</w:t>
      </w:r>
      <w:r w:rsidRPr="003B7E15">
        <w:rPr>
          <w:rFonts w:ascii="Times New Roman" w:hAnsi="Times New Roman" w:cs="Times New Roman"/>
          <w:b/>
          <w:bCs/>
          <w:i w:val="0"/>
          <w:color w:val="auto"/>
        </w:rPr>
        <w:t>0</w:t>
      </w:r>
      <w:r w:rsidR="009C5317" w:rsidRPr="003B7E15">
        <w:rPr>
          <w:rFonts w:ascii="Times New Roman" w:hAnsi="Times New Roman" w:cs="Times New Roman"/>
          <w:b/>
          <w:bCs/>
          <w:i w:val="0"/>
          <w:color w:val="auto"/>
        </w:rPr>
        <w:t>00</w:t>
      </w:r>
      <w:r w:rsidRPr="003B7E15">
        <w:rPr>
          <w:rFonts w:ascii="Times New Roman" w:hAnsi="Times New Roman" w:cs="Times New Roman"/>
          <w:b/>
          <w:bCs/>
          <w:i w:val="0"/>
          <w:color w:val="auto"/>
        </w:rPr>
        <w:t>04)</w:t>
      </w:r>
      <w:bookmarkEnd w:id="40"/>
      <w:r w:rsidR="00323DBF" w:rsidRPr="003B7E15">
        <w:rPr>
          <w:rFonts w:ascii="Times New Roman" w:hAnsi="Times New Roman" w:cs="Times New Roman"/>
          <w:b/>
          <w:bCs/>
          <w:i w:val="0"/>
          <w:color w:val="auto"/>
        </w:rPr>
        <w:t xml:space="preserve"> </w:t>
      </w:r>
    </w:p>
    <w:p w14:paraId="75E831EE" w14:textId="77777777" w:rsidR="00BB012C" w:rsidRPr="003B7E15" w:rsidRDefault="00BB012C" w:rsidP="003B7E15">
      <w:pPr>
        <w:pStyle w:val="Odlomakpopisa"/>
        <w:ind w:left="0"/>
        <w:jc w:val="both"/>
        <w:rPr>
          <w:rFonts w:ascii="Times New Roman" w:hAnsi="Times New Roman"/>
          <w:bCs/>
        </w:rPr>
      </w:pPr>
    </w:p>
    <w:p w14:paraId="5A0D133C" w14:textId="77777777" w:rsidR="00B0698E" w:rsidRPr="003B7E15" w:rsidRDefault="00B0698E" w:rsidP="003B7E15">
      <w:pPr>
        <w:pStyle w:val="Odlomakpopisa"/>
        <w:ind w:left="0"/>
        <w:jc w:val="both"/>
        <w:rPr>
          <w:rFonts w:ascii="Times New Roman" w:hAnsi="Times New Roman"/>
          <w:bCs/>
        </w:rPr>
      </w:pPr>
      <w:r w:rsidRPr="003B7E15">
        <w:rPr>
          <w:rFonts w:ascii="Times New Roman" w:hAnsi="Times New Roman"/>
          <w:bCs/>
        </w:rPr>
        <w:t>Kroz ovu aktivnost ostvariti će se financiranje projekata kojima se potiče prelazak na nisko-ugljično zeleno gospodarstvo i infrastrukturu što uključuje projekte kojima se potiče energetski i ekonomski održivi razvoj gospodarstva u Republici Hrvatskoj te projekti integracije tehnoloških rješenja za razvoj infrastrukture gradova i općina (pametna i održiva rješenja).</w:t>
      </w:r>
    </w:p>
    <w:p w14:paraId="42A7B9B1" w14:textId="77777777" w:rsidR="00B0698E" w:rsidRPr="003B7E15" w:rsidRDefault="00B0698E" w:rsidP="003B7E15">
      <w:pPr>
        <w:pStyle w:val="Odlomakpopisa"/>
        <w:ind w:left="0"/>
        <w:jc w:val="both"/>
        <w:rPr>
          <w:rFonts w:ascii="Times New Roman" w:hAnsi="Times New Roman"/>
          <w:bCs/>
        </w:rPr>
      </w:pPr>
      <w:r w:rsidRPr="003B7E15">
        <w:rPr>
          <w:rFonts w:ascii="Times New Roman" w:hAnsi="Times New Roman"/>
        </w:rPr>
        <w:t>Pokazatelj uspješnosti realizacije u 2022. godini je ugovaranje financiranja 30 projekata, a isplate se očekuju u 2023. godini.</w:t>
      </w:r>
    </w:p>
    <w:p w14:paraId="378B8D6C" w14:textId="77777777" w:rsidR="00B0698E" w:rsidRPr="003B7E15" w:rsidRDefault="00B0698E" w:rsidP="003B7E15">
      <w:pPr>
        <w:pStyle w:val="Odlomakpopisa"/>
        <w:ind w:left="0"/>
        <w:jc w:val="both"/>
        <w:rPr>
          <w:rFonts w:ascii="Times New Roman" w:hAnsi="Times New Roman"/>
          <w:bCs/>
        </w:rPr>
      </w:pPr>
    </w:p>
    <w:p w14:paraId="7FBD4511" w14:textId="26842971" w:rsidR="00B0698E" w:rsidRPr="003B7E15" w:rsidRDefault="00B0698E" w:rsidP="003B7E15">
      <w:pPr>
        <w:jc w:val="both"/>
        <w:rPr>
          <w:rFonts w:ascii="Times New Roman" w:hAnsi="Times New Roman"/>
          <w:iCs/>
        </w:rPr>
      </w:pPr>
      <w:r w:rsidRPr="003B7E15">
        <w:rPr>
          <w:rFonts w:ascii="Times New Roman" w:hAnsi="Times New Roman"/>
          <w:iCs/>
        </w:rPr>
        <w:t xml:space="preserve">Fond </w:t>
      </w:r>
      <w:r w:rsidR="00242128" w:rsidRPr="003B7E15">
        <w:rPr>
          <w:rFonts w:ascii="Times New Roman" w:hAnsi="Times New Roman"/>
          <w:iCs/>
        </w:rPr>
        <w:t xml:space="preserve">nije planirao sredstva za provođenje ove aktivnosti u 2022. godini, a u </w:t>
      </w:r>
      <w:r w:rsidRPr="003B7E15">
        <w:rPr>
          <w:rFonts w:ascii="Times New Roman" w:hAnsi="Times New Roman"/>
          <w:iCs/>
        </w:rPr>
        <w:t>202</w:t>
      </w:r>
      <w:r w:rsidR="00242128" w:rsidRPr="003B7E15">
        <w:rPr>
          <w:rFonts w:ascii="Times New Roman" w:hAnsi="Times New Roman"/>
          <w:iCs/>
        </w:rPr>
        <w:t>3</w:t>
      </w:r>
      <w:r w:rsidRPr="003B7E15">
        <w:rPr>
          <w:rFonts w:ascii="Times New Roman" w:hAnsi="Times New Roman"/>
          <w:iCs/>
        </w:rPr>
        <w:t xml:space="preserve">. </w:t>
      </w:r>
      <w:r w:rsidR="00242128" w:rsidRPr="003B7E15">
        <w:rPr>
          <w:rFonts w:ascii="Times New Roman" w:hAnsi="Times New Roman"/>
          <w:iCs/>
        </w:rPr>
        <w:t xml:space="preserve">i 2024. </w:t>
      </w:r>
      <w:r w:rsidRPr="003B7E15">
        <w:rPr>
          <w:rFonts w:ascii="Times New Roman" w:hAnsi="Times New Roman"/>
          <w:iCs/>
        </w:rPr>
        <w:t xml:space="preserve">godini </w:t>
      </w:r>
      <w:r w:rsidR="00242128" w:rsidRPr="003B7E15">
        <w:rPr>
          <w:rFonts w:ascii="Times New Roman" w:hAnsi="Times New Roman"/>
          <w:iCs/>
        </w:rPr>
        <w:t>su planirana sre</w:t>
      </w:r>
      <w:r w:rsidRPr="003B7E15">
        <w:rPr>
          <w:rFonts w:ascii="Times New Roman" w:hAnsi="Times New Roman"/>
          <w:iCs/>
        </w:rPr>
        <w:t xml:space="preserve">dstva </w:t>
      </w:r>
      <w:r w:rsidR="00242128" w:rsidRPr="003B7E15">
        <w:rPr>
          <w:rFonts w:ascii="Times New Roman" w:hAnsi="Times New Roman"/>
          <w:iCs/>
        </w:rPr>
        <w:t xml:space="preserve">po </w:t>
      </w:r>
      <w:r w:rsidRPr="003B7E15">
        <w:rPr>
          <w:rFonts w:ascii="Times New Roman" w:hAnsi="Times New Roman"/>
          <w:iCs/>
        </w:rPr>
        <w:t>10.000.000 kn.</w:t>
      </w:r>
    </w:p>
    <w:p w14:paraId="4F225125" w14:textId="77777777" w:rsidR="009D7E57" w:rsidRPr="003B7E15" w:rsidRDefault="009D7E57" w:rsidP="003B7E15">
      <w:pPr>
        <w:pStyle w:val="Odlomakpopisa"/>
        <w:ind w:left="0"/>
        <w:jc w:val="both"/>
        <w:rPr>
          <w:rFonts w:ascii="Times New Roman" w:hAnsi="Times New Roman"/>
          <w:bCs/>
        </w:rPr>
      </w:pPr>
    </w:p>
    <w:p w14:paraId="41FA7C0A" w14:textId="12FC8B63" w:rsidR="00323DBF" w:rsidRPr="003B7E15" w:rsidRDefault="00323DBF" w:rsidP="003B7E15">
      <w:pPr>
        <w:pStyle w:val="Naslov4"/>
        <w:spacing w:before="0"/>
        <w:rPr>
          <w:rFonts w:ascii="Times New Roman" w:hAnsi="Times New Roman" w:cs="Times New Roman"/>
          <w:b/>
          <w:bCs/>
          <w:i w:val="0"/>
          <w:color w:val="auto"/>
        </w:rPr>
      </w:pPr>
      <w:bookmarkStart w:id="41" w:name="_Toc83373917"/>
      <w:r w:rsidRPr="003B7E15">
        <w:rPr>
          <w:rFonts w:ascii="Times New Roman" w:hAnsi="Times New Roman" w:cs="Times New Roman"/>
          <w:b/>
          <w:i w:val="0"/>
          <w:noProof/>
          <w:color w:val="auto"/>
        </w:rPr>
        <w:lastRenderedPageBreak/>
        <w:t>Potpora provedbi klimatsko-energetske politike (A</w:t>
      </w:r>
      <w:r w:rsidR="001470AD" w:rsidRPr="003B7E15">
        <w:rPr>
          <w:rFonts w:ascii="Times New Roman" w:hAnsi="Times New Roman" w:cs="Times New Roman"/>
          <w:b/>
          <w:i w:val="0"/>
          <w:noProof/>
          <w:color w:val="auto"/>
        </w:rPr>
        <w:t>2</w:t>
      </w:r>
      <w:r w:rsidRPr="003B7E15">
        <w:rPr>
          <w:rFonts w:ascii="Times New Roman" w:hAnsi="Times New Roman" w:cs="Times New Roman"/>
          <w:b/>
          <w:i w:val="0"/>
          <w:noProof/>
          <w:color w:val="auto"/>
        </w:rPr>
        <w:t>0</w:t>
      </w:r>
      <w:r w:rsidR="009C5317" w:rsidRPr="003B7E15">
        <w:rPr>
          <w:rFonts w:ascii="Times New Roman" w:hAnsi="Times New Roman" w:cs="Times New Roman"/>
          <w:b/>
          <w:i w:val="0"/>
          <w:noProof/>
          <w:color w:val="auto"/>
        </w:rPr>
        <w:t>00</w:t>
      </w:r>
      <w:r w:rsidRPr="003B7E15">
        <w:rPr>
          <w:rFonts w:ascii="Times New Roman" w:hAnsi="Times New Roman" w:cs="Times New Roman"/>
          <w:b/>
          <w:i w:val="0"/>
          <w:noProof/>
          <w:color w:val="auto"/>
        </w:rPr>
        <w:t>05)</w:t>
      </w:r>
      <w:bookmarkEnd w:id="41"/>
    </w:p>
    <w:p w14:paraId="417554FD" w14:textId="77777777" w:rsidR="00323DBF" w:rsidRPr="003B7E15" w:rsidRDefault="00323DBF" w:rsidP="003B7E15">
      <w:pPr>
        <w:keepLines/>
        <w:jc w:val="both"/>
        <w:rPr>
          <w:rFonts w:ascii="Times New Roman" w:hAnsi="Times New Roman"/>
          <w:bCs/>
          <w:iCs/>
        </w:rPr>
      </w:pPr>
    </w:p>
    <w:p w14:paraId="5DF8D78B" w14:textId="77777777" w:rsidR="00B0698E" w:rsidRPr="003B7E15" w:rsidRDefault="00B0698E" w:rsidP="003B7E15">
      <w:pPr>
        <w:tabs>
          <w:tab w:val="left" w:pos="426"/>
        </w:tabs>
        <w:jc w:val="both"/>
        <w:rPr>
          <w:rFonts w:ascii="Times New Roman" w:hAnsi="Times New Roman"/>
          <w:noProof/>
        </w:rPr>
      </w:pPr>
      <w:r w:rsidRPr="003B7E15">
        <w:rPr>
          <w:rFonts w:ascii="Times New Roman" w:hAnsi="Times New Roman"/>
          <w:noProof/>
        </w:rPr>
        <w:t>Provedba klimatsko-energetske politike podrazumijeva aktivnosti kojima se unaprjeđuje zakonodavno-regulatorni i institucionalni okvir za provedbu nacionalne klimatsko-energetske politike, kao i pružanje stručne podrške pri izradi analitičkih podloga i studija kojima se osigurava ostvarenje ciljeva definiranih u nacionalnim programima i akcijskim planovima energetske učinkovitosti, obnovljivih izvora energije, gospodarenja energijom te nastavno zaštite okoliša.</w:t>
      </w:r>
    </w:p>
    <w:p w14:paraId="2E71C9C9" w14:textId="77777777" w:rsidR="00B0698E" w:rsidRPr="003B7E15" w:rsidRDefault="00B0698E" w:rsidP="003B7E15">
      <w:pPr>
        <w:pStyle w:val="Odlomakpopisa"/>
        <w:ind w:left="0"/>
        <w:jc w:val="both"/>
        <w:rPr>
          <w:rFonts w:ascii="Times New Roman" w:hAnsi="Times New Roman"/>
          <w:bCs/>
        </w:rPr>
      </w:pPr>
      <w:r w:rsidRPr="003B7E15">
        <w:rPr>
          <w:rFonts w:ascii="Times New Roman" w:hAnsi="Times New Roman"/>
        </w:rPr>
        <w:t>Pokazatelj uspješnosti realizacije u 2022. godini je ugovaranje financiranja 3 projekta.</w:t>
      </w:r>
    </w:p>
    <w:p w14:paraId="5E56F923" w14:textId="77777777" w:rsidR="00B0698E" w:rsidRPr="003B7E15" w:rsidRDefault="00B0698E" w:rsidP="003B7E15">
      <w:pPr>
        <w:tabs>
          <w:tab w:val="left" w:pos="426"/>
        </w:tabs>
        <w:jc w:val="both"/>
        <w:rPr>
          <w:rFonts w:ascii="Times New Roman" w:hAnsi="Times New Roman"/>
          <w:noProof/>
        </w:rPr>
      </w:pPr>
    </w:p>
    <w:p w14:paraId="49A09ABE"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ove aktivnosti planirao sredstva u iznosu od 3.000.000</w:t>
      </w:r>
      <w:r w:rsidRPr="003B7E15">
        <w:rPr>
          <w:rFonts w:ascii="Times New Roman" w:hAnsi="Times New Roman"/>
          <w:bCs/>
        </w:rPr>
        <w:t xml:space="preserve"> </w:t>
      </w:r>
      <w:r w:rsidRPr="003B7E15">
        <w:rPr>
          <w:rFonts w:ascii="Times New Roman" w:hAnsi="Times New Roman"/>
          <w:iCs/>
        </w:rPr>
        <w:t>kn, u 2023. godini u iznosu od 3.000.000 kn i u 2024. godini iznos od 3.000.000 kn.</w:t>
      </w:r>
    </w:p>
    <w:p w14:paraId="26EC429C" w14:textId="77777777" w:rsidR="00B155DD" w:rsidRPr="003B7E15" w:rsidRDefault="00B155DD" w:rsidP="003B7E15">
      <w:pPr>
        <w:tabs>
          <w:tab w:val="left" w:pos="426"/>
        </w:tabs>
        <w:jc w:val="both"/>
        <w:rPr>
          <w:rFonts w:ascii="Times New Roman" w:hAnsi="Times New Roman"/>
          <w:noProof/>
        </w:rPr>
      </w:pPr>
    </w:p>
    <w:p w14:paraId="4B5C071D" w14:textId="4E00788A" w:rsidR="00323DBF" w:rsidRPr="003B7E15" w:rsidRDefault="00323DBF" w:rsidP="003B7E15">
      <w:pPr>
        <w:pStyle w:val="Naslov4"/>
        <w:spacing w:before="0"/>
        <w:rPr>
          <w:rFonts w:ascii="Times New Roman" w:hAnsi="Times New Roman" w:cs="Times New Roman"/>
          <w:b/>
          <w:bCs/>
          <w:i w:val="0"/>
          <w:color w:val="auto"/>
        </w:rPr>
      </w:pPr>
      <w:bookmarkStart w:id="42" w:name="_Toc83373918"/>
      <w:r w:rsidRPr="003B7E15">
        <w:rPr>
          <w:rFonts w:ascii="Times New Roman" w:hAnsi="Times New Roman" w:cs="Times New Roman"/>
          <w:b/>
          <w:i w:val="0"/>
          <w:noProof/>
          <w:color w:val="auto"/>
        </w:rPr>
        <w:t>Poticanje edukativnih i informacijskih aktivnosti u podru</w:t>
      </w:r>
      <w:r w:rsidR="001470AD" w:rsidRPr="003B7E15">
        <w:rPr>
          <w:rFonts w:ascii="Times New Roman" w:hAnsi="Times New Roman" w:cs="Times New Roman"/>
          <w:b/>
          <w:i w:val="0"/>
          <w:noProof/>
          <w:color w:val="auto"/>
        </w:rPr>
        <w:t>čju energetske učinkovitosti (A2</w:t>
      </w:r>
      <w:r w:rsidRPr="003B7E15">
        <w:rPr>
          <w:rFonts w:ascii="Times New Roman" w:hAnsi="Times New Roman" w:cs="Times New Roman"/>
          <w:b/>
          <w:i w:val="0"/>
          <w:noProof/>
          <w:color w:val="auto"/>
        </w:rPr>
        <w:t>0</w:t>
      </w:r>
      <w:r w:rsidR="009C5317" w:rsidRPr="003B7E15">
        <w:rPr>
          <w:rFonts w:ascii="Times New Roman" w:hAnsi="Times New Roman" w:cs="Times New Roman"/>
          <w:b/>
          <w:i w:val="0"/>
          <w:noProof/>
          <w:color w:val="auto"/>
        </w:rPr>
        <w:t>00</w:t>
      </w:r>
      <w:r w:rsidRPr="003B7E15">
        <w:rPr>
          <w:rFonts w:ascii="Times New Roman" w:hAnsi="Times New Roman" w:cs="Times New Roman"/>
          <w:b/>
          <w:i w:val="0"/>
          <w:noProof/>
          <w:color w:val="auto"/>
        </w:rPr>
        <w:t>07)</w:t>
      </w:r>
      <w:bookmarkEnd w:id="42"/>
    </w:p>
    <w:p w14:paraId="2489CCBD" w14:textId="77777777" w:rsidR="00295160" w:rsidRPr="003B7E15" w:rsidRDefault="00295160" w:rsidP="003B7E15">
      <w:pPr>
        <w:jc w:val="both"/>
        <w:rPr>
          <w:rFonts w:ascii="Times New Roman" w:hAnsi="Times New Roman"/>
          <w:b/>
          <w:bCs/>
          <w:iCs/>
        </w:rPr>
      </w:pPr>
    </w:p>
    <w:p w14:paraId="09507B06" w14:textId="77777777" w:rsidR="00B0698E" w:rsidRPr="003B7E15" w:rsidRDefault="00B0698E" w:rsidP="003B7E15">
      <w:pPr>
        <w:jc w:val="both"/>
        <w:rPr>
          <w:rFonts w:ascii="Times New Roman" w:hAnsi="Times New Roman"/>
        </w:rPr>
      </w:pPr>
      <w:r w:rsidRPr="003B7E15">
        <w:rPr>
          <w:rFonts w:ascii="Times New Roman" w:hAnsi="Times New Roman"/>
        </w:rPr>
        <w:t>S ciljem pravodobnog informiranja građana o dostupnim mogućnostima sufinanciranja provedbe projekata energetske obnove i korištenja OIE, Fond provodi nacionalnu informativno-edukativnu kampanju. Kako bi informacije bile dostupne svim građanima kampanja komunicira sve potrebne informacije o programu sufinanciranja, a naglasak kampanje bit će identifikacija svih mjera energetske obnove kako bi se javnost educirala o svim prednostima cjelovite obnove i korištenja OIE.</w:t>
      </w:r>
    </w:p>
    <w:p w14:paraId="6F8C4C66" w14:textId="77777777" w:rsidR="00B0698E" w:rsidRPr="003B7E15" w:rsidRDefault="00B0698E" w:rsidP="003B7E15">
      <w:pPr>
        <w:jc w:val="both"/>
        <w:rPr>
          <w:rFonts w:ascii="Times New Roman" w:hAnsi="Times New Roman"/>
        </w:rPr>
      </w:pPr>
      <w:r w:rsidRPr="003B7E15">
        <w:rPr>
          <w:rFonts w:ascii="Times New Roman" w:hAnsi="Times New Roman"/>
        </w:rPr>
        <w:t>Pokazatelj uspješnosti realizacije u 2022. godini je ugovaranje provođenja 2 informativno edukativne kampanje.</w:t>
      </w:r>
    </w:p>
    <w:p w14:paraId="745BE03C" w14:textId="77777777" w:rsidR="00B0698E" w:rsidRPr="003B7E15" w:rsidRDefault="00B0698E" w:rsidP="003B7E15">
      <w:pPr>
        <w:pStyle w:val="Odlomakpopisa"/>
        <w:ind w:left="0"/>
        <w:jc w:val="both"/>
        <w:rPr>
          <w:rFonts w:ascii="Times New Roman" w:hAnsi="Times New Roman"/>
        </w:rPr>
      </w:pPr>
    </w:p>
    <w:p w14:paraId="03B64F51" w14:textId="77777777" w:rsidR="00B0698E" w:rsidRPr="003B7E15" w:rsidRDefault="00B0698E" w:rsidP="003B7E15">
      <w:pPr>
        <w:jc w:val="both"/>
        <w:rPr>
          <w:rFonts w:ascii="Times New Roman" w:hAnsi="Times New Roman"/>
          <w:iCs/>
        </w:rPr>
      </w:pPr>
      <w:r w:rsidRPr="003B7E15">
        <w:rPr>
          <w:rFonts w:ascii="Times New Roman" w:hAnsi="Times New Roman"/>
          <w:iCs/>
        </w:rPr>
        <w:t>Fond je u 2022. godini za provođenje ove aktivnosti planirao sredstva u iznosu od 2.100.000</w:t>
      </w:r>
      <w:r w:rsidRPr="003B7E15">
        <w:rPr>
          <w:rFonts w:ascii="Times New Roman" w:hAnsi="Times New Roman"/>
          <w:bCs/>
        </w:rPr>
        <w:t xml:space="preserve"> </w:t>
      </w:r>
      <w:r w:rsidRPr="003B7E15">
        <w:rPr>
          <w:rFonts w:ascii="Times New Roman" w:hAnsi="Times New Roman"/>
          <w:iCs/>
        </w:rPr>
        <w:t>kn, u 2023. godini u iznosu od 2.357.000 kn i u 2024. godini iznos od 2.100.000 kn.</w:t>
      </w:r>
    </w:p>
    <w:p w14:paraId="7BC55278" w14:textId="13A647BD" w:rsidR="006D51C5" w:rsidRPr="003B7E15" w:rsidRDefault="006D51C5" w:rsidP="003B7E15">
      <w:pPr>
        <w:pStyle w:val="Odlomakpopisa"/>
        <w:ind w:left="0"/>
        <w:jc w:val="both"/>
        <w:rPr>
          <w:rFonts w:ascii="Times New Roman" w:hAnsi="Times New Roman"/>
        </w:rPr>
      </w:pPr>
    </w:p>
    <w:p w14:paraId="4C5CE478" w14:textId="3D2D06F5" w:rsidR="004E7E51" w:rsidRPr="003B7E15" w:rsidRDefault="005B6AB2" w:rsidP="003B7E15">
      <w:pPr>
        <w:pStyle w:val="Naslov3"/>
        <w:spacing w:before="0"/>
        <w:rPr>
          <w:rFonts w:ascii="Times New Roman" w:hAnsi="Times New Roman" w:cs="Times New Roman"/>
          <w:color w:val="auto"/>
        </w:rPr>
      </w:pPr>
      <w:bookmarkStart w:id="43" w:name="_Toc83373919"/>
      <w:r w:rsidRPr="003B7E15">
        <w:rPr>
          <w:rFonts w:ascii="Times New Roman" w:hAnsi="Times New Roman" w:cs="Times New Roman"/>
          <w:color w:val="auto"/>
        </w:rPr>
        <w:t>GOSPODARENJE</w:t>
      </w:r>
      <w:r w:rsidR="00B36F14" w:rsidRPr="003B7E15">
        <w:rPr>
          <w:rFonts w:ascii="Times New Roman" w:hAnsi="Times New Roman" w:cs="Times New Roman"/>
          <w:color w:val="auto"/>
        </w:rPr>
        <w:t xml:space="preserve"> S POSEBNIM KATEGORIJAMA OTPADA</w:t>
      </w:r>
      <w:bookmarkEnd w:id="43"/>
    </w:p>
    <w:p w14:paraId="0370C704" w14:textId="77777777" w:rsidR="00A65E58" w:rsidRPr="003B7E15" w:rsidRDefault="00A65E58" w:rsidP="003B7E15">
      <w:pPr>
        <w:rPr>
          <w:rFonts w:ascii="Times New Roman" w:hAnsi="Times New Roman"/>
        </w:rPr>
      </w:pPr>
    </w:p>
    <w:p w14:paraId="06DFFCC5" w14:textId="3FE49B3E" w:rsidR="00775E2E" w:rsidRPr="003B7E15" w:rsidRDefault="00775E2E" w:rsidP="003B7E15">
      <w:pPr>
        <w:jc w:val="both"/>
        <w:rPr>
          <w:rFonts w:ascii="Times New Roman" w:hAnsi="Times New Roman"/>
          <w:noProof/>
        </w:rPr>
      </w:pPr>
      <w:r w:rsidRPr="003B7E15">
        <w:rPr>
          <w:rFonts w:ascii="Times New Roman" w:hAnsi="Times New Roman"/>
          <w:noProof/>
        </w:rPr>
        <w:t xml:space="preserve">Zakonom o gospodarenju otpadom propisane su mjere u svrhu zaštite okoliša i ljudskog zdravlja sprječavanjem ili smanjenjem nastanka otpada, smanjenjem negativnih učinaka nastanka otpada te gospodarenja otpadom, smanjenjem ukupnih učinaka uporabe sirovina poboljšanjem učinkovitosti uporabe sirovina  i povećanjem recikliranja i ponovnog korištenja reciklata što je nužno za prelazak na kružno gospodarstvo i osiguranje dugoročne konkurentnosti RH i EU. Ovim Zakonom uređuje se sustav gospodarenja otpadom, uključujući red prvenstva gospodarenja otpadom, načela, ciljeve i način gospodarenja otpadom, planske dokumente u  gospodarenju otpadom, nadležnosti i obveze u gospodarenju otpadom, djelatnosti gospodarenja otpadom, informacijski sustav gospodarenja otpadom,  inspekcijski nadzor nad gospodarenjem otpadom i dr. </w:t>
      </w:r>
    </w:p>
    <w:p w14:paraId="40247BAE" w14:textId="77777777" w:rsidR="00AB3C2A" w:rsidRPr="003B7E15" w:rsidRDefault="00AB3C2A" w:rsidP="003B7E15">
      <w:pPr>
        <w:jc w:val="both"/>
        <w:rPr>
          <w:rFonts w:ascii="Times New Roman" w:hAnsi="Times New Roman"/>
          <w:noProof/>
        </w:rPr>
      </w:pPr>
    </w:p>
    <w:p w14:paraId="59F0BD53" w14:textId="70C1EAEC" w:rsidR="00775E2E" w:rsidRPr="003B7E15" w:rsidRDefault="00775E2E" w:rsidP="003B7E15">
      <w:pPr>
        <w:jc w:val="both"/>
        <w:rPr>
          <w:rFonts w:ascii="Times New Roman" w:hAnsi="Times New Roman"/>
          <w:noProof/>
        </w:rPr>
      </w:pPr>
      <w:r w:rsidRPr="003B7E15">
        <w:rPr>
          <w:rFonts w:ascii="Times New Roman" w:hAnsi="Times New Roman"/>
          <w:noProof/>
        </w:rPr>
        <w:t>Također, Zakon propisuje i ciljeve gospodarenja otpadom radi poticanja prelaska na gospodarstvo koje je u većoj mjeri kružno i u kojem se što dulje zadržava vrijednost proizvoda, materijala i resursa, a stvaranje otpada se svodi na najmanju moguću mjeru. Predmetni ciljevi</w:t>
      </w:r>
      <w:r w:rsidR="0068010F" w:rsidRPr="003B7E15">
        <w:rPr>
          <w:rFonts w:ascii="Times New Roman" w:hAnsi="Times New Roman"/>
          <w:noProof/>
        </w:rPr>
        <w:t xml:space="preserve"> odnosno pokazatelji realizacije uspješnosti</w:t>
      </w:r>
      <w:r w:rsidRPr="003B7E15">
        <w:rPr>
          <w:rFonts w:ascii="Times New Roman" w:hAnsi="Times New Roman"/>
          <w:noProof/>
        </w:rPr>
        <w:t xml:space="preserve"> za posebne kategorije otpada obuhvaćene sustavom proširene odgovornosti proizvođača proizvoda </w:t>
      </w:r>
      <w:r w:rsidR="0068010F" w:rsidRPr="003B7E15">
        <w:rPr>
          <w:rFonts w:ascii="Times New Roman" w:hAnsi="Times New Roman"/>
          <w:noProof/>
        </w:rPr>
        <w:t>definirani</w:t>
      </w:r>
      <w:r w:rsidRPr="003B7E15">
        <w:rPr>
          <w:rFonts w:ascii="Times New Roman" w:hAnsi="Times New Roman"/>
          <w:noProof/>
        </w:rPr>
        <w:t xml:space="preserve"> su u poglavlju VII. Zakona, dok podatke o postizanju kvantitativnih i kad je moguće kvalitativnih ciljeva Fond dostavlja Ministarstvu gospodarstva i održivog razvoja koje ih sukladno obvezama i propisanoj metodologiji izrađuje i javno objavljuje.</w:t>
      </w:r>
    </w:p>
    <w:p w14:paraId="5A5E4A95" w14:textId="77777777" w:rsidR="00AB3C2A" w:rsidRPr="003B7E15" w:rsidRDefault="00AB3C2A" w:rsidP="003B7E15">
      <w:pPr>
        <w:jc w:val="both"/>
        <w:rPr>
          <w:rFonts w:ascii="Times New Roman" w:hAnsi="Times New Roman"/>
          <w:noProof/>
        </w:rPr>
      </w:pPr>
    </w:p>
    <w:p w14:paraId="039BF5FE" w14:textId="6E6010DD" w:rsidR="00775E2E" w:rsidRPr="003B7E15" w:rsidRDefault="00775E2E" w:rsidP="003B7E15">
      <w:pPr>
        <w:jc w:val="both"/>
        <w:rPr>
          <w:rFonts w:ascii="Times New Roman" w:hAnsi="Times New Roman"/>
          <w:noProof/>
        </w:rPr>
      </w:pPr>
      <w:r w:rsidRPr="003B7E15">
        <w:rPr>
          <w:rFonts w:ascii="Times New Roman" w:hAnsi="Times New Roman"/>
          <w:noProof/>
        </w:rPr>
        <w:t>Slijedom navedenog, s ciljem provođenja aktivnosti i mjera usmjerenih na gospodarenje s posebnim kategorijama otpada za koje su uspostavljeni sustavi proširene odgovornosti proizvođača proizvoda (otpadna ambalaža, otpadna ulja, otpadne gume, otpadna vozila, otpadne baterije i akumulatori i otpadna električna i elektronička oprema i uređaji) Fond planira financijska sredstva za troškove:</w:t>
      </w:r>
    </w:p>
    <w:p w14:paraId="7673ED36" w14:textId="77777777" w:rsidR="00AB3C2A" w:rsidRPr="003B7E15" w:rsidRDefault="00AB3C2A" w:rsidP="003B7E15">
      <w:pPr>
        <w:jc w:val="both"/>
        <w:rPr>
          <w:rFonts w:ascii="Times New Roman" w:hAnsi="Times New Roman"/>
          <w:noProof/>
        </w:rPr>
      </w:pPr>
    </w:p>
    <w:p w14:paraId="1138C6C7" w14:textId="77777777" w:rsidR="00775E2E" w:rsidRPr="003B7E15" w:rsidRDefault="00775E2E" w:rsidP="003B7E15">
      <w:pPr>
        <w:pStyle w:val="Odlomakpopisa"/>
        <w:numPr>
          <w:ilvl w:val="0"/>
          <w:numId w:val="9"/>
        </w:numPr>
        <w:jc w:val="both"/>
        <w:rPr>
          <w:rFonts w:ascii="Times New Roman" w:hAnsi="Times New Roman"/>
          <w:noProof/>
        </w:rPr>
      </w:pPr>
      <w:r w:rsidRPr="003B7E15">
        <w:rPr>
          <w:rFonts w:ascii="Times New Roman" w:hAnsi="Times New Roman"/>
          <w:noProof/>
        </w:rPr>
        <w:t>odvojeno sakupljenog otpada te prijevoz i obradu otpada, uključujući i obradu koja je nužna radi ispunjavanja ciljeva gospodarenja otpadom;</w:t>
      </w:r>
    </w:p>
    <w:p w14:paraId="4A2E67EE" w14:textId="77777777" w:rsidR="00775E2E" w:rsidRPr="003B7E15" w:rsidRDefault="00775E2E" w:rsidP="003B7E15">
      <w:pPr>
        <w:pStyle w:val="Odlomakpopisa"/>
        <w:numPr>
          <w:ilvl w:val="0"/>
          <w:numId w:val="9"/>
        </w:numPr>
        <w:jc w:val="both"/>
        <w:rPr>
          <w:rFonts w:ascii="Times New Roman" w:hAnsi="Times New Roman"/>
          <w:noProof/>
        </w:rPr>
      </w:pPr>
      <w:r w:rsidRPr="003B7E15">
        <w:rPr>
          <w:rFonts w:ascii="Times New Roman" w:hAnsi="Times New Roman"/>
          <w:noProof/>
        </w:rPr>
        <w:t>informiranja posjednika otpada;</w:t>
      </w:r>
    </w:p>
    <w:p w14:paraId="7155F2AB" w14:textId="77777777" w:rsidR="00775E2E" w:rsidRPr="003B7E15" w:rsidRDefault="00775E2E" w:rsidP="003B7E15">
      <w:pPr>
        <w:pStyle w:val="Odlomakpopisa"/>
        <w:numPr>
          <w:ilvl w:val="0"/>
          <w:numId w:val="9"/>
        </w:numPr>
        <w:jc w:val="both"/>
        <w:rPr>
          <w:rFonts w:ascii="Times New Roman" w:hAnsi="Times New Roman"/>
          <w:noProof/>
        </w:rPr>
      </w:pPr>
      <w:r w:rsidRPr="003B7E15">
        <w:rPr>
          <w:rFonts w:ascii="Times New Roman" w:hAnsi="Times New Roman"/>
          <w:noProof/>
        </w:rPr>
        <w:t>prikupljanja podataka i izvješćivanja o obradi otpada koji nastaje od tih proizvoda i drugih relevantnih podataka;</w:t>
      </w:r>
    </w:p>
    <w:p w14:paraId="094B88D4" w14:textId="5860256E" w:rsidR="00775E2E" w:rsidRPr="003B7E15" w:rsidRDefault="00775E2E" w:rsidP="003B7E15">
      <w:pPr>
        <w:pStyle w:val="Odlomakpopisa"/>
        <w:numPr>
          <w:ilvl w:val="0"/>
          <w:numId w:val="9"/>
        </w:numPr>
        <w:jc w:val="both"/>
        <w:rPr>
          <w:rFonts w:ascii="Times New Roman" w:hAnsi="Times New Roman"/>
          <w:noProof/>
        </w:rPr>
      </w:pPr>
      <w:r w:rsidRPr="003B7E15">
        <w:rPr>
          <w:rFonts w:ascii="Times New Roman" w:hAnsi="Times New Roman"/>
          <w:noProof/>
        </w:rPr>
        <w:lastRenderedPageBreak/>
        <w:t>informacijske infrastrukture i obavljanja poslova u sustavu proširene odgovornosti proizvođača proizvoda.</w:t>
      </w:r>
    </w:p>
    <w:p w14:paraId="7B88CDB1" w14:textId="77777777" w:rsidR="00AB3C2A" w:rsidRPr="003B7E15" w:rsidRDefault="00AB3C2A" w:rsidP="003B7E15">
      <w:pPr>
        <w:pStyle w:val="Odlomakpopisa"/>
        <w:ind w:left="0"/>
        <w:contextualSpacing w:val="0"/>
        <w:jc w:val="both"/>
        <w:rPr>
          <w:rFonts w:ascii="Times New Roman" w:hAnsi="Times New Roman"/>
          <w:noProof/>
          <w:lang w:eastAsia="hr-HR"/>
        </w:rPr>
      </w:pPr>
    </w:p>
    <w:p w14:paraId="31CCE67D" w14:textId="68743D52" w:rsidR="00775E2E" w:rsidRPr="003B7E15" w:rsidRDefault="00775E2E" w:rsidP="003B7E15">
      <w:pPr>
        <w:jc w:val="both"/>
        <w:rPr>
          <w:rFonts w:ascii="Times New Roman" w:hAnsi="Times New Roman"/>
          <w:noProof/>
        </w:rPr>
      </w:pPr>
      <w:r w:rsidRPr="003B7E15">
        <w:rPr>
          <w:rFonts w:ascii="Times New Roman" w:hAnsi="Times New Roman"/>
          <w:noProof/>
        </w:rPr>
        <w:t>Fond je u 2022. godini za rashode posebnih kategorija otpada planirao sredstva u ukupnom iznosu od 996.750.000,00 kuna, za 2023. godinu u iznosu od 1.001.850.000,00 kuna i za 2024. godinu 1.006.850.000 kuna.</w:t>
      </w:r>
    </w:p>
    <w:p w14:paraId="38D227A5" w14:textId="77777777" w:rsidR="00BE3A05" w:rsidRPr="003B7E15" w:rsidRDefault="00BE3A05" w:rsidP="003B7E15">
      <w:pPr>
        <w:pStyle w:val="Obinitekst"/>
        <w:jc w:val="both"/>
        <w:rPr>
          <w:rFonts w:ascii="Times New Roman" w:hAnsi="Times New Roman" w:cs="Times New Roman"/>
          <w:noProof/>
          <w:sz w:val="24"/>
          <w:szCs w:val="24"/>
        </w:rPr>
      </w:pPr>
    </w:p>
    <w:p w14:paraId="17ED7DBE" w14:textId="77777777" w:rsidR="00703FD4" w:rsidRPr="003B7E15" w:rsidRDefault="00703FD4" w:rsidP="003B7E15">
      <w:pPr>
        <w:jc w:val="both"/>
        <w:rPr>
          <w:rFonts w:ascii="Times New Roman" w:eastAsiaTheme="minorEastAsia" w:hAnsi="Times New Roman"/>
          <w:lang w:eastAsia="en-US" w:bidi="en-US"/>
        </w:rPr>
      </w:pPr>
    </w:p>
    <w:p w14:paraId="66341A24" w14:textId="0196188C" w:rsidR="00F413CA" w:rsidRPr="003B7E15" w:rsidRDefault="005345AC" w:rsidP="003B7E15">
      <w:pPr>
        <w:jc w:val="both"/>
        <w:rPr>
          <w:rFonts w:ascii="Times New Roman" w:hAnsi="Times New Roman"/>
        </w:rPr>
      </w:pPr>
      <w:r w:rsidRPr="003B7E15">
        <w:rPr>
          <w:rFonts w:ascii="Times New Roman" w:hAnsi="Times New Roman"/>
          <w:iCs/>
          <w:spacing w:val="-1"/>
          <w:highlight w:val="yellow"/>
          <w:lang w:eastAsia="en-US" w:bidi="en-US"/>
        </w:rPr>
        <w:t xml:space="preserve">                                                                                                                                                                   </w:t>
      </w:r>
    </w:p>
    <w:sectPr w:rsidR="00F413CA" w:rsidRPr="003B7E15" w:rsidSect="005B658F">
      <w:footerReference w:type="default" r:id="rId9"/>
      <w:pgSz w:w="11906" w:h="16838"/>
      <w:pgMar w:top="567" w:right="1021" w:bottom="284" w:left="1021" w:header="709"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A3D6B" w14:textId="77777777" w:rsidR="00F71928" w:rsidRDefault="00F71928" w:rsidP="008D33FB">
      <w:r>
        <w:separator/>
      </w:r>
    </w:p>
  </w:endnote>
  <w:endnote w:type="continuationSeparator" w:id="0">
    <w:p w14:paraId="6694DC9F" w14:textId="77777777" w:rsidR="00F71928" w:rsidRDefault="00F71928" w:rsidP="008D3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EC Square Sans Pro">
    <w:altName w:val="EC Square Sans Pro"/>
    <w:panose1 w:val="00000000000000000000"/>
    <w:charset w:val="EE"/>
    <w:family w:val="swiss"/>
    <w:notTrueType/>
    <w:pitch w:val="default"/>
    <w:sig w:usb0="00000005" w:usb1="00000000" w:usb2="00000000" w:usb3="00000000" w:csb0="00000002"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13644"/>
      <w:docPartObj>
        <w:docPartGallery w:val="Page Numbers (Bottom of Page)"/>
        <w:docPartUnique/>
      </w:docPartObj>
    </w:sdtPr>
    <w:sdtEndPr/>
    <w:sdtContent>
      <w:p w14:paraId="56D3DEF3" w14:textId="65049898" w:rsidR="003B7E15" w:rsidRDefault="003B7E15">
        <w:pPr>
          <w:pStyle w:val="Podnoje"/>
          <w:jc w:val="right"/>
        </w:pPr>
        <w:r w:rsidRPr="003B7E15">
          <w:rPr>
            <w:sz w:val="20"/>
            <w:szCs w:val="20"/>
          </w:rPr>
          <w:fldChar w:fldCharType="begin"/>
        </w:r>
        <w:r w:rsidRPr="003B7E15">
          <w:rPr>
            <w:sz w:val="20"/>
            <w:szCs w:val="20"/>
          </w:rPr>
          <w:instrText>PAGE   \* MERGEFORMAT</w:instrText>
        </w:r>
        <w:r w:rsidRPr="003B7E15">
          <w:rPr>
            <w:sz w:val="20"/>
            <w:szCs w:val="20"/>
          </w:rPr>
          <w:fldChar w:fldCharType="separate"/>
        </w:r>
        <w:r w:rsidR="002D4BCF">
          <w:rPr>
            <w:noProof/>
            <w:sz w:val="20"/>
            <w:szCs w:val="20"/>
          </w:rPr>
          <w:t>5</w:t>
        </w:r>
        <w:r w:rsidRPr="003B7E15">
          <w:rPr>
            <w:sz w:val="20"/>
            <w:szCs w:val="20"/>
          </w:rPr>
          <w:fldChar w:fldCharType="end"/>
        </w:r>
      </w:p>
    </w:sdtContent>
  </w:sdt>
  <w:p w14:paraId="12C0CD07" w14:textId="77777777" w:rsidR="00F71928" w:rsidRDefault="00F7192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F1C6D" w14:textId="77777777" w:rsidR="00F71928" w:rsidRDefault="00F71928" w:rsidP="008D33FB">
      <w:r>
        <w:separator/>
      </w:r>
    </w:p>
  </w:footnote>
  <w:footnote w:type="continuationSeparator" w:id="0">
    <w:p w14:paraId="05E6D6E3" w14:textId="77777777" w:rsidR="00F71928" w:rsidRDefault="00F71928" w:rsidP="008D33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43EB"/>
    <w:multiLevelType w:val="hybridMultilevel"/>
    <w:tmpl w:val="86AE5A7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13FD7B29"/>
    <w:multiLevelType w:val="hybridMultilevel"/>
    <w:tmpl w:val="374604D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1806494A"/>
    <w:multiLevelType w:val="hybridMultilevel"/>
    <w:tmpl w:val="D312D70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1D493DC0"/>
    <w:multiLevelType w:val="hybridMultilevel"/>
    <w:tmpl w:val="83167BD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433E5B4B"/>
    <w:multiLevelType w:val="hybridMultilevel"/>
    <w:tmpl w:val="59B60DB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49D95408"/>
    <w:multiLevelType w:val="hybridMultilevel"/>
    <w:tmpl w:val="A32A070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63BB480D"/>
    <w:multiLevelType w:val="hybridMultilevel"/>
    <w:tmpl w:val="74D6A0D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6B71256B"/>
    <w:multiLevelType w:val="hybridMultilevel"/>
    <w:tmpl w:val="68E808B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759F30C5"/>
    <w:multiLevelType w:val="hybridMultilevel"/>
    <w:tmpl w:val="3EA835E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8"/>
  </w:num>
  <w:num w:numId="8">
    <w:abstractNumId w:val="2"/>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20"/>
  <w:displayHorizontalDrawingGridEvery w:val="2"/>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8A7"/>
    <w:rsid w:val="000028E5"/>
    <w:rsid w:val="000038C8"/>
    <w:rsid w:val="0000474E"/>
    <w:rsid w:val="00004D45"/>
    <w:rsid w:val="00007B45"/>
    <w:rsid w:val="00010331"/>
    <w:rsid w:val="00010752"/>
    <w:rsid w:val="00011FF1"/>
    <w:rsid w:val="0001265E"/>
    <w:rsid w:val="00013142"/>
    <w:rsid w:val="00013636"/>
    <w:rsid w:val="00017402"/>
    <w:rsid w:val="00017618"/>
    <w:rsid w:val="000222A6"/>
    <w:rsid w:val="00027565"/>
    <w:rsid w:val="00030694"/>
    <w:rsid w:val="0003505C"/>
    <w:rsid w:val="00035EC3"/>
    <w:rsid w:val="00040166"/>
    <w:rsid w:val="0004040D"/>
    <w:rsid w:val="00041101"/>
    <w:rsid w:val="00042240"/>
    <w:rsid w:val="00043F80"/>
    <w:rsid w:val="00046DB4"/>
    <w:rsid w:val="00051422"/>
    <w:rsid w:val="00052C4B"/>
    <w:rsid w:val="000549D2"/>
    <w:rsid w:val="000610A1"/>
    <w:rsid w:val="000611C2"/>
    <w:rsid w:val="00061379"/>
    <w:rsid w:val="00061E48"/>
    <w:rsid w:val="00062588"/>
    <w:rsid w:val="00065176"/>
    <w:rsid w:val="00066941"/>
    <w:rsid w:val="000757F6"/>
    <w:rsid w:val="0007603E"/>
    <w:rsid w:val="0008229A"/>
    <w:rsid w:val="000825B9"/>
    <w:rsid w:val="000841D4"/>
    <w:rsid w:val="00084B7C"/>
    <w:rsid w:val="00085963"/>
    <w:rsid w:val="000949B1"/>
    <w:rsid w:val="000959B1"/>
    <w:rsid w:val="00096A68"/>
    <w:rsid w:val="000A139A"/>
    <w:rsid w:val="000A3322"/>
    <w:rsid w:val="000A3C6F"/>
    <w:rsid w:val="000A48F0"/>
    <w:rsid w:val="000A5336"/>
    <w:rsid w:val="000A55FE"/>
    <w:rsid w:val="000B3126"/>
    <w:rsid w:val="000C04B2"/>
    <w:rsid w:val="000C0E1F"/>
    <w:rsid w:val="000C1082"/>
    <w:rsid w:val="000C2B91"/>
    <w:rsid w:val="000C35C4"/>
    <w:rsid w:val="000C64A9"/>
    <w:rsid w:val="000D05CE"/>
    <w:rsid w:val="000D0AF5"/>
    <w:rsid w:val="000D7873"/>
    <w:rsid w:val="000E1B0C"/>
    <w:rsid w:val="000E1E79"/>
    <w:rsid w:val="000E2183"/>
    <w:rsid w:val="000E369D"/>
    <w:rsid w:val="000E3A0F"/>
    <w:rsid w:val="000E6075"/>
    <w:rsid w:val="000E7AEE"/>
    <w:rsid w:val="000E7E46"/>
    <w:rsid w:val="000E7FDC"/>
    <w:rsid w:val="000F136B"/>
    <w:rsid w:val="000F2C6D"/>
    <w:rsid w:val="000F2F45"/>
    <w:rsid w:val="000F3061"/>
    <w:rsid w:val="000F38DC"/>
    <w:rsid w:val="000F48DA"/>
    <w:rsid w:val="000F5714"/>
    <w:rsid w:val="000F57E5"/>
    <w:rsid w:val="000F7004"/>
    <w:rsid w:val="000F708F"/>
    <w:rsid w:val="000F72DD"/>
    <w:rsid w:val="000F7D53"/>
    <w:rsid w:val="001028D8"/>
    <w:rsid w:val="00103B70"/>
    <w:rsid w:val="00103BC0"/>
    <w:rsid w:val="00104B1F"/>
    <w:rsid w:val="00105C47"/>
    <w:rsid w:val="00105FDB"/>
    <w:rsid w:val="001071FC"/>
    <w:rsid w:val="00107DF6"/>
    <w:rsid w:val="00107F4E"/>
    <w:rsid w:val="001143E7"/>
    <w:rsid w:val="001150EA"/>
    <w:rsid w:val="00115875"/>
    <w:rsid w:val="0012015F"/>
    <w:rsid w:val="0012247F"/>
    <w:rsid w:val="00122A4C"/>
    <w:rsid w:val="00123002"/>
    <w:rsid w:val="001242BF"/>
    <w:rsid w:val="001263D2"/>
    <w:rsid w:val="0012783E"/>
    <w:rsid w:val="0013426C"/>
    <w:rsid w:val="00143222"/>
    <w:rsid w:val="0014426F"/>
    <w:rsid w:val="001470AD"/>
    <w:rsid w:val="001522D4"/>
    <w:rsid w:val="00153DB0"/>
    <w:rsid w:val="00157389"/>
    <w:rsid w:val="0016001D"/>
    <w:rsid w:val="00164A09"/>
    <w:rsid w:val="00165BAA"/>
    <w:rsid w:val="00165DD7"/>
    <w:rsid w:val="00167C78"/>
    <w:rsid w:val="00171728"/>
    <w:rsid w:val="00173DD3"/>
    <w:rsid w:val="0017621C"/>
    <w:rsid w:val="00184451"/>
    <w:rsid w:val="0019047A"/>
    <w:rsid w:val="00193EC7"/>
    <w:rsid w:val="00194E33"/>
    <w:rsid w:val="001964EE"/>
    <w:rsid w:val="00196D73"/>
    <w:rsid w:val="001A0E47"/>
    <w:rsid w:val="001A2EFF"/>
    <w:rsid w:val="001A43BF"/>
    <w:rsid w:val="001B035A"/>
    <w:rsid w:val="001B1051"/>
    <w:rsid w:val="001B26D8"/>
    <w:rsid w:val="001B2747"/>
    <w:rsid w:val="001B6914"/>
    <w:rsid w:val="001C16DE"/>
    <w:rsid w:val="001C2C2C"/>
    <w:rsid w:val="001C5B4A"/>
    <w:rsid w:val="001C789B"/>
    <w:rsid w:val="001D2E10"/>
    <w:rsid w:val="001D591B"/>
    <w:rsid w:val="001E0623"/>
    <w:rsid w:val="001E27D0"/>
    <w:rsid w:val="001E2E29"/>
    <w:rsid w:val="001E4C31"/>
    <w:rsid w:val="001E7DE6"/>
    <w:rsid w:val="001F0C10"/>
    <w:rsid w:val="001F1EB4"/>
    <w:rsid w:val="001F648F"/>
    <w:rsid w:val="0020074A"/>
    <w:rsid w:val="00200CF2"/>
    <w:rsid w:val="00200EB4"/>
    <w:rsid w:val="0020243B"/>
    <w:rsid w:val="002031D5"/>
    <w:rsid w:val="00204D52"/>
    <w:rsid w:val="00207F63"/>
    <w:rsid w:val="00210BBC"/>
    <w:rsid w:val="0021372E"/>
    <w:rsid w:val="00215693"/>
    <w:rsid w:val="0021626B"/>
    <w:rsid w:val="002163FA"/>
    <w:rsid w:val="00220AB7"/>
    <w:rsid w:val="00222557"/>
    <w:rsid w:val="00222A81"/>
    <w:rsid w:val="002257F3"/>
    <w:rsid w:val="002351BB"/>
    <w:rsid w:val="00235974"/>
    <w:rsid w:val="00237586"/>
    <w:rsid w:val="00241B54"/>
    <w:rsid w:val="00242128"/>
    <w:rsid w:val="00243BFC"/>
    <w:rsid w:val="0024708D"/>
    <w:rsid w:val="002470E4"/>
    <w:rsid w:val="00250CC1"/>
    <w:rsid w:val="00252935"/>
    <w:rsid w:val="00252CB8"/>
    <w:rsid w:val="00257E6B"/>
    <w:rsid w:val="002641B0"/>
    <w:rsid w:val="00264BA5"/>
    <w:rsid w:val="00264C19"/>
    <w:rsid w:val="00270B66"/>
    <w:rsid w:val="00272294"/>
    <w:rsid w:val="00273F4D"/>
    <w:rsid w:val="002767D9"/>
    <w:rsid w:val="00276AEE"/>
    <w:rsid w:val="00277153"/>
    <w:rsid w:val="002826FC"/>
    <w:rsid w:val="002827E4"/>
    <w:rsid w:val="00284496"/>
    <w:rsid w:val="00284639"/>
    <w:rsid w:val="0028548D"/>
    <w:rsid w:val="00285519"/>
    <w:rsid w:val="002872BB"/>
    <w:rsid w:val="002914C8"/>
    <w:rsid w:val="00292B08"/>
    <w:rsid w:val="00292CB5"/>
    <w:rsid w:val="0029488F"/>
    <w:rsid w:val="00294DC2"/>
    <w:rsid w:val="00295160"/>
    <w:rsid w:val="002955F9"/>
    <w:rsid w:val="00295791"/>
    <w:rsid w:val="002A0C1B"/>
    <w:rsid w:val="002A0E85"/>
    <w:rsid w:val="002A12A3"/>
    <w:rsid w:val="002A1942"/>
    <w:rsid w:val="002A30B1"/>
    <w:rsid w:val="002A3157"/>
    <w:rsid w:val="002A3B3A"/>
    <w:rsid w:val="002A65AB"/>
    <w:rsid w:val="002A7E4F"/>
    <w:rsid w:val="002B36B8"/>
    <w:rsid w:val="002C01EC"/>
    <w:rsid w:val="002C2BDB"/>
    <w:rsid w:val="002C3334"/>
    <w:rsid w:val="002C4CB9"/>
    <w:rsid w:val="002C6417"/>
    <w:rsid w:val="002D38C9"/>
    <w:rsid w:val="002D4BCF"/>
    <w:rsid w:val="002D6E2A"/>
    <w:rsid w:val="002E0BE6"/>
    <w:rsid w:val="002E1541"/>
    <w:rsid w:val="002E392F"/>
    <w:rsid w:val="002E408E"/>
    <w:rsid w:val="002E45E7"/>
    <w:rsid w:val="002E5851"/>
    <w:rsid w:val="002F097A"/>
    <w:rsid w:val="002F3165"/>
    <w:rsid w:val="002F7194"/>
    <w:rsid w:val="00304625"/>
    <w:rsid w:val="0030473E"/>
    <w:rsid w:val="00305A80"/>
    <w:rsid w:val="00305ADF"/>
    <w:rsid w:val="00305D8C"/>
    <w:rsid w:val="003101D6"/>
    <w:rsid w:val="00310CDD"/>
    <w:rsid w:val="0031143D"/>
    <w:rsid w:val="00311898"/>
    <w:rsid w:val="00315BE3"/>
    <w:rsid w:val="003161A9"/>
    <w:rsid w:val="0032095C"/>
    <w:rsid w:val="003229D1"/>
    <w:rsid w:val="00322AA3"/>
    <w:rsid w:val="0032306A"/>
    <w:rsid w:val="00323A10"/>
    <w:rsid w:val="00323DBF"/>
    <w:rsid w:val="003248CF"/>
    <w:rsid w:val="0033340E"/>
    <w:rsid w:val="00335CC9"/>
    <w:rsid w:val="00337681"/>
    <w:rsid w:val="00337D0A"/>
    <w:rsid w:val="00337D19"/>
    <w:rsid w:val="003401C1"/>
    <w:rsid w:val="0034056C"/>
    <w:rsid w:val="003417B8"/>
    <w:rsid w:val="0034209F"/>
    <w:rsid w:val="00346E4F"/>
    <w:rsid w:val="00352C5E"/>
    <w:rsid w:val="00353D94"/>
    <w:rsid w:val="00353FBF"/>
    <w:rsid w:val="00354DD1"/>
    <w:rsid w:val="00356124"/>
    <w:rsid w:val="00362370"/>
    <w:rsid w:val="00367D94"/>
    <w:rsid w:val="0037461D"/>
    <w:rsid w:val="0037669E"/>
    <w:rsid w:val="003771CE"/>
    <w:rsid w:val="003843C1"/>
    <w:rsid w:val="00386957"/>
    <w:rsid w:val="0038723F"/>
    <w:rsid w:val="00387327"/>
    <w:rsid w:val="00390189"/>
    <w:rsid w:val="003903D1"/>
    <w:rsid w:val="00390EF2"/>
    <w:rsid w:val="0039177D"/>
    <w:rsid w:val="003934FD"/>
    <w:rsid w:val="003952F5"/>
    <w:rsid w:val="003A0CBE"/>
    <w:rsid w:val="003A0ED8"/>
    <w:rsid w:val="003A2AD6"/>
    <w:rsid w:val="003A35A9"/>
    <w:rsid w:val="003A518D"/>
    <w:rsid w:val="003A56DC"/>
    <w:rsid w:val="003A5922"/>
    <w:rsid w:val="003B039E"/>
    <w:rsid w:val="003B0D1F"/>
    <w:rsid w:val="003B1471"/>
    <w:rsid w:val="003B347F"/>
    <w:rsid w:val="003B3F42"/>
    <w:rsid w:val="003B7E15"/>
    <w:rsid w:val="003C2F9A"/>
    <w:rsid w:val="003C3936"/>
    <w:rsid w:val="003C3D45"/>
    <w:rsid w:val="003C5348"/>
    <w:rsid w:val="003C7046"/>
    <w:rsid w:val="003D3DED"/>
    <w:rsid w:val="003E0D98"/>
    <w:rsid w:val="003E669C"/>
    <w:rsid w:val="003F0D40"/>
    <w:rsid w:val="003F17D2"/>
    <w:rsid w:val="003F3657"/>
    <w:rsid w:val="003F4A76"/>
    <w:rsid w:val="003F5243"/>
    <w:rsid w:val="003F532C"/>
    <w:rsid w:val="003F5747"/>
    <w:rsid w:val="003F57DB"/>
    <w:rsid w:val="003F58EB"/>
    <w:rsid w:val="003F703F"/>
    <w:rsid w:val="003F74FB"/>
    <w:rsid w:val="003F7E93"/>
    <w:rsid w:val="00400B68"/>
    <w:rsid w:val="004022C9"/>
    <w:rsid w:val="0040510C"/>
    <w:rsid w:val="0041186B"/>
    <w:rsid w:val="004142B9"/>
    <w:rsid w:val="004168F0"/>
    <w:rsid w:val="00417190"/>
    <w:rsid w:val="00417EEC"/>
    <w:rsid w:val="004242FB"/>
    <w:rsid w:val="00424AC4"/>
    <w:rsid w:val="004352C0"/>
    <w:rsid w:val="004373F1"/>
    <w:rsid w:val="00437AF7"/>
    <w:rsid w:val="00437B07"/>
    <w:rsid w:val="00452A77"/>
    <w:rsid w:val="00456F0E"/>
    <w:rsid w:val="00457096"/>
    <w:rsid w:val="00457C73"/>
    <w:rsid w:val="00461909"/>
    <w:rsid w:val="00462D0F"/>
    <w:rsid w:val="00462D86"/>
    <w:rsid w:val="00463632"/>
    <w:rsid w:val="00465E74"/>
    <w:rsid w:val="0046626B"/>
    <w:rsid w:val="004664D2"/>
    <w:rsid w:val="004706B6"/>
    <w:rsid w:val="00475F7E"/>
    <w:rsid w:val="00477902"/>
    <w:rsid w:val="00481771"/>
    <w:rsid w:val="00482D73"/>
    <w:rsid w:val="00483067"/>
    <w:rsid w:val="004924C7"/>
    <w:rsid w:val="00494FC5"/>
    <w:rsid w:val="004950EE"/>
    <w:rsid w:val="004A1908"/>
    <w:rsid w:val="004A34BB"/>
    <w:rsid w:val="004A36A5"/>
    <w:rsid w:val="004B0406"/>
    <w:rsid w:val="004B2572"/>
    <w:rsid w:val="004B33C8"/>
    <w:rsid w:val="004B403D"/>
    <w:rsid w:val="004B5B17"/>
    <w:rsid w:val="004D0C29"/>
    <w:rsid w:val="004D410A"/>
    <w:rsid w:val="004D5BCD"/>
    <w:rsid w:val="004D650B"/>
    <w:rsid w:val="004E0316"/>
    <w:rsid w:val="004E4C50"/>
    <w:rsid w:val="004E5C7B"/>
    <w:rsid w:val="004E7E51"/>
    <w:rsid w:val="004F3F93"/>
    <w:rsid w:val="004F515C"/>
    <w:rsid w:val="00501ACA"/>
    <w:rsid w:val="00502521"/>
    <w:rsid w:val="00503DEF"/>
    <w:rsid w:val="00504878"/>
    <w:rsid w:val="00506C28"/>
    <w:rsid w:val="00510441"/>
    <w:rsid w:val="00513E2B"/>
    <w:rsid w:val="00514B29"/>
    <w:rsid w:val="00522412"/>
    <w:rsid w:val="00522CF5"/>
    <w:rsid w:val="00523D46"/>
    <w:rsid w:val="00524A77"/>
    <w:rsid w:val="0052505C"/>
    <w:rsid w:val="005265BA"/>
    <w:rsid w:val="00526B9E"/>
    <w:rsid w:val="00527D6F"/>
    <w:rsid w:val="005345AC"/>
    <w:rsid w:val="00534B97"/>
    <w:rsid w:val="00536288"/>
    <w:rsid w:val="0053679E"/>
    <w:rsid w:val="00537559"/>
    <w:rsid w:val="00537E28"/>
    <w:rsid w:val="00540F6F"/>
    <w:rsid w:val="005476AE"/>
    <w:rsid w:val="005515E7"/>
    <w:rsid w:val="00554CFF"/>
    <w:rsid w:val="005555C8"/>
    <w:rsid w:val="0055583C"/>
    <w:rsid w:val="00557659"/>
    <w:rsid w:val="00560397"/>
    <w:rsid w:val="00560AAD"/>
    <w:rsid w:val="00560B92"/>
    <w:rsid w:val="005651A3"/>
    <w:rsid w:val="00572126"/>
    <w:rsid w:val="00572680"/>
    <w:rsid w:val="00572F65"/>
    <w:rsid w:val="005740B7"/>
    <w:rsid w:val="005756F1"/>
    <w:rsid w:val="00582118"/>
    <w:rsid w:val="00582233"/>
    <w:rsid w:val="0058319B"/>
    <w:rsid w:val="005845E4"/>
    <w:rsid w:val="005871F2"/>
    <w:rsid w:val="005876BD"/>
    <w:rsid w:val="0059030A"/>
    <w:rsid w:val="005906CD"/>
    <w:rsid w:val="00591B27"/>
    <w:rsid w:val="005926CF"/>
    <w:rsid w:val="00592A79"/>
    <w:rsid w:val="0059308B"/>
    <w:rsid w:val="0059319C"/>
    <w:rsid w:val="0059564C"/>
    <w:rsid w:val="005A3719"/>
    <w:rsid w:val="005A5951"/>
    <w:rsid w:val="005B350F"/>
    <w:rsid w:val="005B658F"/>
    <w:rsid w:val="005B6AB2"/>
    <w:rsid w:val="005B781C"/>
    <w:rsid w:val="005B7D3D"/>
    <w:rsid w:val="005C04C1"/>
    <w:rsid w:val="005C0F99"/>
    <w:rsid w:val="005C1367"/>
    <w:rsid w:val="005C2507"/>
    <w:rsid w:val="005C350F"/>
    <w:rsid w:val="005C797A"/>
    <w:rsid w:val="005C7E50"/>
    <w:rsid w:val="005D0E27"/>
    <w:rsid w:val="005D4DB4"/>
    <w:rsid w:val="005D5218"/>
    <w:rsid w:val="005D567F"/>
    <w:rsid w:val="005D5CB4"/>
    <w:rsid w:val="005E1807"/>
    <w:rsid w:val="005E2760"/>
    <w:rsid w:val="005E5C6A"/>
    <w:rsid w:val="005E6893"/>
    <w:rsid w:val="005E7032"/>
    <w:rsid w:val="005F77AB"/>
    <w:rsid w:val="00602E16"/>
    <w:rsid w:val="00607CB8"/>
    <w:rsid w:val="00607E83"/>
    <w:rsid w:val="00611297"/>
    <w:rsid w:val="00611E54"/>
    <w:rsid w:val="00613A86"/>
    <w:rsid w:val="0061520B"/>
    <w:rsid w:val="00616509"/>
    <w:rsid w:val="00617B32"/>
    <w:rsid w:val="00620D4F"/>
    <w:rsid w:val="0062142A"/>
    <w:rsid w:val="0062424E"/>
    <w:rsid w:val="00633205"/>
    <w:rsid w:val="006337A6"/>
    <w:rsid w:val="006339C9"/>
    <w:rsid w:val="00635CAF"/>
    <w:rsid w:val="0063643A"/>
    <w:rsid w:val="006436D7"/>
    <w:rsid w:val="00644264"/>
    <w:rsid w:val="00644B2E"/>
    <w:rsid w:val="006515F0"/>
    <w:rsid w:val="006557AE"/>
    <w:rsid w:val="006611C8"/>
    <w:rsid w:val="00663C3D"/>
    <w:rsid w:val="006650CA"/>
    <w:rsid w:val="00665E18"/>
    <w:rsid w:val="0066760C"/>
    <w:rsid w:val="0066767C"/>
    <w:rsid w:val="00673105"/>
    <w:rsid w:val="00673AC3"/>
    <w:rsid w:val="00674089"/>
    <w:rsid w:val="006747C2"/>
    <w:rsid w:val="00675227"/>
    <w:rsid w:val="00675372"/>
    <w:rsid w:val="00675821"/>
    <w:rsid w:val="00676384"/>
    <w:rsid w:val="00676ECB"/>
    <w:rsid w:val="00676EFC"/>
    <w:rsid w:val="006800C6"/>
    <w:rsid w:val="0068010F"/>
    <w:rsid w:val="00680DD7"/>
    <w:rsid w:val="0068205E"/>
    <w:rsid w:val="00682B62"/>
    <w:rsid w:val="00684ED5"/>
    <w:rsid w:val="00687263"/>
    <w:rsid w:val="00687D2A"/>
    <w:rsid w:val="006903BB"/>
    <w:rsid w:val="00690977"/>
    <w:rsid w:val="00696154"/>
    <w:rsid w:val="006A1CA1"/>
    <w:rsid w:val="006A1F95"/>
    <w:rsid w:val="006A25F0"/>
    <w:rsid w:val="006A47A0"/>
    <w:rsid w:val="006A7B5B"/>
    <w:rsid w:val="006B60CF"/>
    <w:rsid w:val="006C01B1"/>
    <w:rsid w:val="006C31F3"/>
    <w:rsid w:val="006C46A9"/>
    <w:rsid w:val="006C55C5"/>
    <w:rsid w:val="006C64BA"/>
    <w:rsid w:val="006D51C5"/>
    <w:rsid w:val="006D7AF6"/>
    <w:rsid w:val="006D7E99"/>
    <w:rsid w:val="006E0CC7"/>
    <w:rsid w:val="006E1047"/>
    <w:rsid w:val="006E2064"/>
    <w:rsid w:val="006E367E"/>
    <w:rsid w:val="006E48AC"/>
    <w:rsid w:val="006F3CC3"/>
    <w:rsid w:val="006F584E"/>
    <w:rsid w:val="006F5DC9"/>
    <w:rsid w:val="006F6D4B"/>
    <w:rsid w:val="00700B5E"/>
    <w:rsid w:val="0070111C"/>
    <w:rsid w:val="00701D60"/>
    <w:rsid w:val="00703DDB"/>
    <w:rsid w:val="00703FD4"/>
    <w:rsid w:val="00706D83"/>
    <w:rsid w:val="007072A0"/>
    <w:rsid w:val="00707BFF"/>
    <w:rsid w:val="00710B71"/>
    <w:rsid w:val="007137EA"/>
    <w:rsid w:val="00716FD2"/>
    <w:rsid w:val="00717CDA"/>
    <w:rsid w:val="00720DA0"/>
    <w:rsid w:val="00720F56"/>
    <w:rsid w:val="00725B88"/>
    <w:rsid w:val="007300BC"/>
    <w:rsid w:val="007300F0"/>
    <w:rsid w:val="007310F9"/>
    <w:rsid w:val="00731BAC"/>
    <w:rsid w:val="007338D4"/>
    <w:rsid w:val="00743548"/>
    <w:rsid w:val="0074448E"/>
    <w:rsid w:val="00744928"/>
    <w:rsid w:val="00745084"/>
    <w:rsid w:val="00746298"/>
    <w:rsid w:val="0074787F"/>
    <w:rsid w:val="00750309"/>
    <w:rsid w:val="00753586"/>
    <w:rsid w:val="00755227"/>
    <w:rsid w:val="00756326"/>
    <w:rsid w:val="00757F05"/>
    <w:rsid w:val="00757FD3"/>
    <w:rsid w:val="00760135"/>
    <w:rsid w:val="007604CE"/>
    <w:rsid w:val="007627EE"/>
    <w:rsid w:val="007633E4"/>
    <w:rsid w:val="00764C26"/>
    <w:rsid w:val="007656E5"/>
    <w:rsid w:val="007660B2"/>
    <w:rsid w:val="00767443"/>
    <w:rsid w:val="00770178"/>
    <w:rsid w:val="0077043C"/>
    <w:rsid w:val="007727A8"/>
    <w:rsid w:val="00773DB7"/>
    <w:rsid w:val="00775E2E"/>
    <w:rsid w:val="00776590"/>
    <w:rsid w:val="00776A70"/>
    <w:rsid w:val="0078340E"/>
    <w:rsid w:val="00783B95"/>
    <w:rsid w:val="00784F7A"/>
    <w:rsid w:val="0079197D"/>
    <w:rsid w:val="007933A9"/>
    <w:rsid w:val="007969D4"/>
    <w:rsid w:val="0079716D"/>
    <w:rsid w:val="007A1D7D"/>
    <w:rsid w:val="007A405C"/>
    <w:rsid w:val="007A5A78"/>
    <w:rsid w:val="007A5E62"/>
    <w:rsid w:val="007B1C60"/>
    <w:rsid w:val="007B5AEC"/>
    <w:rsid w:val="007C2CCD"/>
    <w:rsid w:val="007C3A0F"/>
    <w:rsid w:val="007C4261"/>
    <w:rsid w:val="007C482E"/>
    <w:rsid w:val="007C63ED"/>
    <w:rsid w:val="007C6B65"/>
    <w:rsid w:val="007C72DB"/>
    <w:rsid w:val="007D02DE"/>
    <w:rsid w:val="007D10CA"/>
    <w:rsid w:val="007D13E8"/>
    <w:rsid w:val="007D1CDD"/>
    <w:rsid w:val="007D68E1"/>
    <w:rsid w:val="007D7904"/>
    <w:rsid w:val="007E052D"/>
    <w:rsid w:val="007E6B1F"/>
    <w:rsid w:val="007E7855"/>
    <w:rsid w:val="007F2235"/>
    <w:rsid w:val="007F28CB"/>
    <w:rsid w:val="007F3D71"/>
    <w:rsid w:val="007F421F"/>
    <w:rsid w:val="007F4F2B"/>
    <w:rsid w:val="007F6DFF"/>
    <w:rsid w:val="00800879"/>
    <w:rsid w:val="008008FA"/>
    <w:rsid w:val="00800E8E"/>
    <w:rsid w:val="00804305"/>
    <w:rsid w:val="00807B92"/>
    <w:rsid w:val="0081018A"/>
    <w:rsid w:val="008134A1"/>
    <w:rsid w:val="008140D1"/>
    <w:rsid w:val="008153C8"/>
    <w:rsid w:val="00815882"/>
    <w:rsid w:val="00817B1E"/>
    <w:rsid w:val="00817BE5"/>
    <w:rsid w:val="00817D0A"/>
    <w:rsid w:val="008213E6"/>
    <w:rsid w:val="00821E38"/>
    <w:rsid w:val="00822A72"/>
    <w:rsid w:val="0082502B"/>
    <w:rsid w:val="00825606"/>
    <w:rsid w:val="00825F9B"/>
    <w:rsid w:val="008304B9"/>
    <w:rsid w:val="00832428"/>
    <w:rsid w:val="00832BF9"/>
    <w:rsid w:val="00834498"/>
    <w:rsid w:val="0083598D"/>
    <w:rsid w:val="00836096"/>
    <w:rsid w:val="00842958"/>
    <w:rsid w:val="00844B87"/>
    <w:rsid w:val="00844C72"/>
    <w:rsid w:val="0084542A"/>
    <w:rsid w:val="00850FB6"/>
    <w:rsid w:val="00852024"/>
    <w:rsid w:val="00855AE0"/>
    <w:rsid w:val="00856276"/>
    <w:rsid w:val="008609A5"/>
    <w:rsid w:val="008616B6"/>
    <w:rsid w:val="008619B9"/>
    <w:rsid w:val="0086397C"/>
    <w:rsid w:val="00865381"/>
    <w:rsid w:val="0087023D"/>
    <w:rsid w:val="00871AB6"/>
    <w:rsid w:val="00876835"/>
    <w:rsid w:val="0087724D"/>
    <w:rsid w:val="00877A34"/>
    <w:rsid w:val="00881196"/>
    <w:rsid w:val="00881F45"/>
    <w:rsid w:val="008820E9"/>
    <w:rsid w:val="00883B39"/>
    <w:rsid w:val="00883BF5"/>
    <w:rsid w:val="0088546B"/>
    <w:rsid w:val="00886B3D"/>
    <w:rsid w:val="00890ABF"/>
    <w:rsid w:val="00891980"/>
    <w:rsid w:val="00892F04"/>
    <w:rsid w:val="00894212"/>
    <w:rsid w:val="008964A1"/>
    <w:rsid w:val="008A05C0"/>
    <w:rsid w:val="008A160B"/>
    <w:rsid w:val="008A2E12"/>
    <w:rsid w:val="008A329E"/>
    <w:rsid w:val="008A6109"/>
    <w:rsid w:val="008A6D68"/>
    <w:rsid w:val="008B311B"/>
    <w:rsid w:val="008B4CA2"/>
    <w:rsid w:val="008B650B"/>
    <w:rsid w:val="008B7E66"/>
    <w:rsid w:val="008C0FF2"/>
    <w:rsid w:val="008C1449"/>
    <w:rsid w:val="008C25E1"/>
    <w:rsid w:val="008C2665"/>
    <w:rsid w:val="008C3F6A"/>
    <w:rsid w:val="008C43D3"/>
    <w:rsid w:val="008C68D5"/>
    <w:rsid w:val="008D0B18"/>
    <w:rsid w:val="008D155D"/>
    <w:rsid w:val="008D33FB"/>
    <w:rsid w:val="008D6B11"/>
    <w:rsid w:val="008E02D1"/>
    <w:rsid w:val="008E02E2"/>
    <w:rsid w:val="008E2EA8"/>
    <w:rsid w:val="008E30A3"/>
    <w:rsid w:val="008E38AF"/>
    <w:rsid w:val="008E6D50"/>
    <w:rsid w:val="008E76F6"/>
    <w:rsid w:val="008E7E6D"/>
    <w:rsid w:val="008E7E9B"/>
    <w:rsid w:val="008F09E9"/>
    <w:rsid w:val="008F5F49"/>
    <w:rsid w:val="009032F3"/>
    <w:rsid w:val="009053A3"/>
    <w:rsid w:val="00906237"/>
    <w:rsid w:val="00911579"/>
    <w:rsid w:val="00911F6B"/>
    <w:rsid w:val="00912C57"/>
    <w:rsid w:val="0091300C"/>
    <w:rsid w:val="009237C9"/>
    <w:rsid w:val="00924128"/>
    <w:rsid w:val="00925BB0"/>
    <w:rsid w:val="009316AE"/>
    <w:rsid w:val="00931C8D"/>
    <w:rsid w:val="00932626"/>
    <w:rsid w:val="009351B9"/>
    <w:rsid w:val="00935FF3"/>
    <w:rsid w:val="00941451"/>
    <w:rsid w:val="009459F1"/>
    <w:rsid w:val="0094627E"/>
    <w:rsid w:val="00951197"/>
    <w:rsid w:val="00952897"/>
    <w:rsid w:val="00952E81"/>
    <w:rsid w:val="009540C4"/>
    <w:rsid w:val="00954BFA"/>
    <w:rsid w:val="009551DC"/>
    <w:rsid w:val="00960777"/>
    <w:rsid w:val="00960F12"/>
    <w:rsid w:val="00961544"/>
    <w:rsid w:val="0096359F"/>
    <w:rsid w:val="009639AB"/>
    <w:rsid w:val="009664F5"/>
    <w:rsid w:val="00966548"/>
    <w:rsid w:val="00966AF7"/>
    <w:rsid w:val="009731FC"/>
    <w:rsid w:val="009764F6"/>
    <w:rsid w:val="009768A6"/>
    <w:rsid w:val="00977839"/>
    <w:rsid w:val="0098478F"/>
    <w:rsid w:val="00986860"/>
    <w:rsid w:val="00995A71"/>
    <w:rsid w:val="009968C2"/>
    <w:rsid w:val="00996C33"/>
    <w:rsid w:val="009A3BBF"/>
    <w:rsid w:val="009A4F27"/>
    <w:rsid w:val="009A70F4"/>
    <w:rsid w:val="009B172E"/>
    <w:rsid w:val="009B1D36"/>
    <w:rsid w:val="009B550E"/>
    <w:rsid w:val="009B6B96"/>
    <w:rsid w:val="009B7F7C"/>
    <w:rsid w:val="009C0362"/>
    <w:rsid w:val="009C23F0"/>
    <w:rsid w:val="009C2456"/>
    <w:rsid w:val="009C2483"/>
    <w:rsid w:val="009C30BC"/>
    <w:rsid w:val="009C4CFA"/>
    <w:rsid w:val="009C5317"/>
    <w:rsid w:val="009C53AE"/>
    <w:rsid w:val="009C54F6"/>
    <w:rsid w:val="009D03CF"/>
    <w:rsid w:val="009D0D25"/>
    <w:rsid w:val="009D2AE4"/>
    <w:rsid w:val="009D3DA4"/>
    <w:rsid w:val="009D447B"/>
    <w:rsid w:val="009D5505"/>
    <w:rsid w:val="009D5865"/>
    <w:rsid w:val="009D6756"/>
    <w:rsid w:val="009D7E57"/>
    <w:rsid w:val="009E02F4"/>
    <w:rsid w:val="009E67DF"/>
    <w:rsid w:val="009E7CFA"/>
    <w:rsid w:val="009F0F47"/>
    <w:rsid w:val="009F63FA"/>
    <w:rsid w:val="009F7950"/>
    <w:rsid w:val="00A0030E"/>
    <w:rsid w:val="00A007D8"/>
    <w:rsid w:val="00A01C68"/>
    <w:rsid w:val="00A10938"/>
    <w:rsid w:val="00A11181"/>
    <w:rsid w:val="00A12957"/>
    <w:rsid w:val="00A26978"/>
    <w:rsid w:val="00A27E51"/>
    <w:rsid w:val="00A30E16"/>
    <w:rsid w:val="00A3535E"/>
    <w:rsid w:val="00A3779C"/>
    <w:rsid w:val="00A43A46"/>
    <w:rsid w:val="00A43B1F"/>
    <w:rsid w:val="00A5359E"/>
    <w:rsid w:val="00A54229"/>
    <w:rsid w:val="00A56745"/>
    <w:rsid w:val="00A56CF0"/>
    <w:rsid w:val="00A6000E"/>
    <w:rsid w:val="00A60BD3"/>
    <w:rsid w:val="00A61E10"/>
    <w:rsid w:val="00A625CC"/>
    <w:rsid w:val="00A640D2"/>
    <w:rsid w:val="00A65E58"/>
    <w:rsid w:val="00A6741D"/>
    <w:rsid w:val="00A718EF"/>
    <w:rsid w:val="00A80286"/>
    <w:rsid w:val="00A836D3"/>
    <w:rsid w:val="00A84265"/>
    <w:rsid w:val="00A868F9"/>
    <w:rsid w:val="00A923A3"/>
    <w:rsid w:val="00A92865"/>
    <w:rsid w:val="00A947B0"/>
    <w:rsid w:val="00A94E45"/>
    <w:rsid w:val="00A97122"/>
    <w:rsid w:val="00A9716B"/>
    <w:rsid w:val="00A97446"/>
    <w:rsid w:val="00AA10F2"/>
    <w:rsid w:val="00AA4AFB"/>
    <w:rsid w:val="00AA63E8"/>
    <w:rsid w:val="00AA6AC5"/>
    <w:rsid w:val="00AA7710"/>
    <w:rsid w:val="00AA789F"/>
    <w:rsid w:val="00AA7C15"/>
    <w:rsid w:val="00AB1A56"/>
    <w:rsid w:val="00AB3C2A"/>
    <w:rsid w:val="00AC24DD"/>
    <w:rsid w:val="00AC2960"/>
    <w:rsid w:val="00AC6F76"/>
    <w:rsid w:val="00AD1A05"/>
    <w:rsid w:val="00AD3ECF"/>
    <w:rsid w:val="00AE2E45"/>
    <w:rsid w:val="00AE3495"/>
    <w:rsid w:val="00AE7AE1"/>
    <w:rsid w:val="00AF1CC3"/>
    <w:rsid w:val="00AF1F6C"/>
    <w:rsid w:val="00AF7F79"/>
    <w:rsid w:val="00B026DE"/>
    <w:rsid w:val="00B0377D"/>
    <w:rsid w:val="00B05D1B"/>
    <w:rsid w:val="00B0698E"/>
    <w:rsid w:val="00B079CB"/>
    <w:rsid w:val="00B1550F"/>
    <w:rsid w:val="00B155DD"/>
    <w:rsid w:val="00B16615"/>
    <w:rsid w:val="00B16EBF"/>
    <w:rsid w:val="00B1739E"/>
    <w:rsid w:val="00B173FC"/>
    <w:rsid w:val="00B26DC6"/>
    <w:rsid w:val="00B310A8"/>
    <w:rsid w:val="00B31E97"/>
    <w:rsid w:val="00B32954"/>
    <w:rsid w:val="00B33668"/>
    <w:rsid w:val="00B35563"/>
    <w:rsid w:val="00B369A3"/>
    <w:rsid w:val="00B36F14"/>
    <w:rsid w:val="00B37A19"/>
    <w:rsid w:val="00B37B0C"/>
    <w:rsid w:val="00B41431"/>
    <w:rsid w:val="00B43A5A"/>
    <w:rsid w:val="00B450FB"/>
    <w:rsid w:val="00B4628C"/>
    <w:rsid w:val="00B477C8"/>
    <w:rsid w:val="00B54376"/>
    <w:rsid w:val="00B57A0A"/>
    <w:rsid w:val="00B63263"/>
    <w:rsid w:val="00B655BD"/>
    <w:rsid w:val="00B67B81"/>
    <w:rsid w:val="00B70C40"/>
    <w:rsid w:val="00B713B5"/>
    <w:rsid w:val="00B717B0"/>
    <w:rsid w:val="00B770D3"/>
    <w:rsid w:val="00B77AF4"/>
    <w:rsid w:val="00B77B20"/>
    <w:rsid w:val="00B77BE3"/>
    <w:rsid w:val="00B77D89"/>
    <w:rsid w:val="00B82157"/>
    <w:rsid w:val="00B82F97"/>
    <w:rsid w:val="00B83A94"/>
    <w:rsid w:val="00B84C81"/>
    <w:rsid w:val="00B8698F"/>
    <w:rsid w:val="00B91187"/>
    <w:rsid w:val="00B92A5D"/>
    <w:rsid w:val="00B92B87"/>
    <w:rsid w:val="00B93F86"/>
    <w:rsid w:val="00B9567E"/>
    <w:rsid w:val="00B97AF8"/>
    <w:rsid w:val="00BA01E8"/>
    <w:rsid w:val="00BA0919"/>
    <w:rsid w:val="00BA3771"/>
    <w:rsid w:val="00BA37A2"/>
    <w:rsid w:val="00BA42A7"/>
    <w:rsid w:val="00BA6BEC"/>
    <w:rsid w:val="00BB012C"/>
    <w:rsid w:val="00BB3418"/>
    <w:rsid w:val="00BB3D46"/>
    <w:rsid w:val="00BB5A43"/>
    <w:rsid w:val="00BB6F01"/>
    <w:rsid w:val="00BB72B2"/>
    <w:rsid w:val="00BC2E7C"/>
    <w:rsid w:val="00BC40BD"/>
    <w:rsid w:val="00BC5380"/>
    <w:rsid w:val="00BD2020"/>
    <w:rsid w:val="00BD2086"/>
    <w:rsid w:val="00BD3CB1"/>
    <w:rsid w:val="00BD4489"/>
    <w:rsid w:val="00BD5A0C"/>
    <w:rsid w:val="00BD7280"/>
    <w:rsid w:val="00BD752D"/>
    <w:rsid w:val="00BE303A"/>
    <w:rsid w:val="00BE39A1"/>
    <w:rsid w:val="00BE3A05"/>
    <w:rsid w:val="00BE78DB"/>
    <w:rsid w:val="00BF2395"/>
    <w:rsid w:val="00BF24C0"/>
    <w:rsid w:val="00BF44AA"/>
    <w:rsid w:val="00BF6BC2"/>
    <w:rsid w:val="00C01067"/>
    <w:rsid w:val="00C03A2D"/>
    <w:rsid w:val="00C040B3"/>
    <w:rsid w:val="00C041D9"/>
    <w:rsid w:val="00C0577D"/>
    <w:rsid w:val="00C07664"/>
    <w:rsid w:val="00C1377C"/>
    <w:rsid w:val="00C1419D"/>
    <w:rsid w:val="00C14E90"/>
    <w:rsid w:val="00C254B7"/>
    <w:rsid w:val="00C30FDC"/>
    <w:rsid w:val="00C35D5B"/>
    <w:rsid w:val="00C37C5D"/>
    <w:rsid w:val="00C436C3"/>
    <w:rsid w:val="00C44A09"/>
    <w:rsid w:val="00C51A24"/>
    <w:rsid w:val="00C53E42"/>
    <w:rsid w:val="00C54BE4"/>
    <w:rsid w:val="00C555B0"/>
    <w:rsid w:val="00C602B6"/>
    <w:rsid w:val="00C608DF"/>
    <w:rsid w:val="00C60C1C"/>
    <w:rsid w:val="00C61569"/>
    <w:rsid w:val="00C63081"/>
    <w:rsid w:val="00C6466C"/>
    <w:rsid w:val="00C66360"/>
    <w:rsid w:val="00C66C39"/>
    <w:rsid w:val="00C7140D"/>
    <w:rsid w:val="00C73BCA"/>
    <w:rsid w:val="00C7424D"/>
    <w:rsid w:val="00C7478C"/>
    <w:rsid w:val="00C74BE5"/>
    <w:rsid w:val="00C75BA4"/>
    <w:rsid w:val="00C760EB"/>
    <w:rsid w:val="00C8016F"/>
    <w:rsid w:val="00C80A91"/>
    <w:rsid w:val="00C8562E"/>
    <w:rsid w:val="00C866F2"/>
    <w:rsid w:val="00C87D27"/>
    <w:rsid w:val="00C87D28"/>
    <w:rsid w:val="00C92A9C"/>
    <w:rsid w:val="00C94768"/>
    <w:rsid w:val="00C947B7"/>
    <w:rsid w:val="00C95543"/>
    <w:rsid w:val="00C9642B"/>
    <w:rsid w:val="00C9743F"/>
    <w:rsid w:val="00CA19DE"/>
    <w:rsid w:val="00CA2EDD"/>
    <w:rsid w:val="00CA454D"/>
    <w:rsid w:val="00CA509D"/>
    <w:rsid w:val="00CA54B0"/>
    <w:rsid w:val="00CA73BC"/>
    <w:rsid w:val="00CB5648"/>
    <w:rsid w:val="00CB5C2E"/>
    <w:rsid w:val="00CB68EC"/>
    <w:rsid w:val="00CC1D7C"/>
    <w:rsid w:val="00CC3AB2"/>
    <w:rsid w:val="00CC3F8B"/>
    <w:rsid w:val="00CD0DD9"/>
    <w:rsid w:val="00CD1294"/>
    <w:rsid w:val="00CD2B84"/>
    <w:rsid w:val="00CD5F14"/>
    <w:rsid w:val="00CE1BBB"/>
    <w:rsid w:val="00CE2E26"/>
    <w:rsid w:val="00CE3780"/>
    <w:rsid w:val="00CE484E"/>
    <w:rsid w:val="00CE4CDA"/>
    <w:rsid w:val="00CE5B15"/>
    <w:rsid w:val="00CE78A4"/>
    <w:rsid w:val="00CE7F87"/>
    <w:rsid w:val="00CF0F0D"/>
    <w:rsid w:val="00CF3300"/>
    <w:rsid w:val="00CF519F"/>
    <w:rsid w:val="00CF528F"/>
    <w:rsid w:val="00CF5AB7"/>
    <w:rsid w:val="00D0534B"/>
    <w:rsid w:val="00D0648A"/>
    <w:rsid w:val="00D06924"/>
    <w:rsid w:val="00D10C86"/>
    <w:rsid w:val="00D112BF"/>
    <w:rsid w:val="00D11DFD"/>
    <w:rsid w:val="00D138E5"/>
    <w:rsid w:val="00D169B8"/>
    <w:rsid w:val="00D202F2"/>
    <w:rsid w:val="00D215BD"/>
    <w:rsid w:val="00D21C0E"/>
    <w:rsid w:val="00D24060"/>
    <w:rsid w:val="00D27963"/>
    <w:rsid w:val="00D33083"/>
    <w:rsid w:val="00D35049"/>
    <w:rsid w:val="00D4022F"/>
    <w:rsid w:val="00D405A7"/>
    <w:rsid w:val="00D40ABC"/>
    <w:rsid w:val="00D42BAA"/>
    <w:rsid w:val="00D4302A"/>
    <w:rsid w:val="00D44660"/>
    <w:rsid w:val="00D513AA"/>
    <w:rsid w:val="00D544B1"/>
    <w:rsid w:val="00D5606C"/>
    <w:rsid w:val="00D60B08"/>
    <w:rsid w:val="00D64312"/>
    <w:rsid w:val="00D64315"/>
    <w:rsid w:val="00D64692"/>
    <w:rsid w:val="00D647C4"/>
    <w:rsid w:val="00D647E5"/>
    <w:rsid w:val="00D6681E"/>
    <w:rsid w:val="00D7224E"/>
    <w:rsid w:val="00D77390"/>
    <w:rsid w:val="00D775C7"/>
    <w:rsid w:val="00D800BB"/>
    <w:rsid w:val="00D8179F"/>
    <w:rsid w:val="00D81BE1"/>
    <w:rsid w:val="00D81E43"/>
    <w:rsid w:val="00D82A34"/>
    <w:rsid w:val="00D84D09"/>
    <w:rsid w:val="00D86157"/>
    <w:rsid w:val="00D90F68"/>
    <w:rsid w:val="00D9202C"/>
    <w:rsid w:val="00D92419"/>
    <w:rsid w:val="00D9277F"/>
    <w:rsid w:val="00D9351D"/>
    <w:rsid w:val="00D93B9D"/>
    <w:rsid w:val="00D9779D"/>
    <w:rsid w:val="00DA0705"/>
    <w:rsid w:val="00DA10F9"/>
    <w:rsid w:val="00DA1125"/>
    <w:rsid w:val="00DA12E0"/>
    <w:rsid w:val="00DA2515"/>
    <w:rsid w:val="00DA36C2"/>
    <w:rsid w:val="00DA4453"/>
    <w:rsid w:val="00DB0784"/>
    <w:rsid w:val="00DB150E"/>
    <w:rsid w:val="00DB334F"/>
    <w:rsid w:val="00DB4A03"/>
    <w:rsid w:val="00DB6227"/>
    <w:rsid w:val="00DB7E0F"/>
    <w:rsid w:val="00DC46D0"/>
    <w:rsid w:val="00DC7A68"/>
    <w:rsid w:val="00DD12B7"/>
    <w:rsid w:val="00DD1D68"/>
    <w:rsid w:val="00DD3ACB"/>
    <w:rsid w:val="00DD6E3C"/>
    <w:rsid w:val="00DE2431"/>
    <w:rsid w:val="00DE7FCB"/>
    <w:rsid w:val="00DF01AA"/>
    <w:rsid w:val="00DF1CDB"/>
    <w:rsid w:val="00DF6CF2"/>
    <w:rsid w:val="00DF6E45"/>
    <w:rsid w:val="00DF7B1D"/>
    <w:rsid w:val="00E013E6"/>
    <w:rsid w:val="00E032B4"/>
    <w:rsid w:val="00E04239"/>
    <w:rsid w:val="00E04433"/>
    <w:rsid w:val="00E04B29"/>
    <w:rsid w:val="00E04CE6"/>
    <w:rsid w:val="00E05794"/>
    <w:rsid w:val="00E15552"/>
    <w:rsid w:val="00E20A07"/>
    <w:rsid w:val="00E2165A"/>
    <w:rsid w:val="00E21F24"/>
    <w:rsid w:val="00E24D02"/>
    <w:rsid w:val="00E279BB"/>
    <w:rsid w:val="00E32A6F"/>
    <w:rsid w:val="00E3362F"/>
    <w:rsid w:val="00E35B9F"/>
    <w:rsid w:val="00E36767"/>
    <w:rsid w:val="00E36893"/>
    <w:rsid w:val="00E37FD0"/>
    <w:rsid w:val="00E407EC"/>
    <w:rsid w:val="00E40C80"/>
    <w:rsid w:val="00E40D20"/>
    <w:rsid w:val="00E42FCA"/>
    <w:rsid w:val="00E438E9"/>
    <w:rsid w:val="00E462EF"/>
    <w:rsid w:val="00E4674F"/>
    <w:rsid w:val="00E50F9A"/>
    <w:rsid w:val="00E54A68"/>
    <w:rsid w:val="00E5579B"/>
    <w:rsid w:val="00E5729B"/>
    <w:rsid w:val="00E605CA"/>
    <w:rsid w:val="00E61816"/>
    <w:rsid w:val="00E6388E"/>
    <w:rsid w:val="00E63FD4"/>
    <w:rsid w:val="00E64337"/>
    <w:rsid w:val="00E703B7"/>
    <w:rsid w:val="00E70EAB"/>
    <w:rsid w:val="00E71F3E"/>
    <w:rsid w:val="00E765DB"/>
    <w:rsid w:val="00E776B3"/>
    <w:rsid w:val="00E8456F"/>
    <w:rsid w:val="00E87154"/>
    <w:rsid w:val="00E90616"/>
    <w:rsid w:val="00E907D9"/>
    <w:rsid w:val="00E93176"/>
    <w:rsid w:val="00EA1AFE"/>
    <w:rsid w:val="00EA3874"/>
    <w:rsid w:val="00EA4535"/>
    <w:rsid w:val="00EA5CBE"/>
    <w:rsid w:val="00EA6B94"/>
    <w:rsid w:val="00EA739D"/>
    <w:rsid w:val="00EB00E0"/>
    <w:rsid w:val="00EB18D5"/>
    <w:rsid w:val="00EB6C11"/>
    <w:rsid w:val="00EC0A62"/>
    <w:rsid w:val="00EC1B0D"/>
    <w:rsid w:val="00EC3AC6"/>
    <w:rsid w:val="00EC75FA"/>
    <w:rsid w:val="00ED23D8"/>
    <w:rsid w:val="00ED3630"/>
    <w:rsid w:val="00ED61C6"/>
    <w:rsid w:val="00ED64EE"/>
    <w:rsid w:val="00EE0276"/>
    <w:rsid w:val="00EE1BC3"/>
    <w:rsid w:val="00EE2127"/>
    <w:rsid w:val="00EE2A8B"/>
    <w:rsid w:val="00EE4613"/>
    <w:rsid w:val="00EE5737"/>
    <w:rsid w:val="00EE798E"/>
    <w:rsid w:val="00EF0CB2"/>
    <w:rsid w:val="00EF2039"/>
    <w:rsid w:val="00EF6B9C"/>
    <w:rsid w:val="00F0027B"/>
    <w:rsid w:val="00F00497"/>
    <w:rsid w:val="00F00B71"/>
    <w:rsid w:val="00F00F88"/>
    <w:rsid w:val="00F0759A"/>
    <w:rsid w:val="00F11A56"/>
    <w:rsid w:val="00F171C7"/>
    <w:rsid w:val="00F17574"/>
    <w:rsid w:val="00F23B3B"/>
    <w:rsid w:val="00F30C4A"/>
    <w:rsid w:val="00F30FDB"/>
    <w:rsid w:val="00F33134"/>
    <w:rsid w:val="00F370DF"/>
    <w:rsid w:val="00F378A7"/>
    <w:rsid w:val="00F37E1F"/>
    <w:rsid w:val="00F413CA"/>
    <w:rsid w:val="00F41573"/>
    <w:rsid w:val="00F433B4"/>
    <w:rsid w:val="00F43C3C"/>
    <w:rsid w:val="00F459A4"/>
    <w:rsid w:val="00F47426"/>
    <w:rsid w:val="00F54015"/>
    <w:rsid w:val="00F54C80"/>
    <w:rsid w:val="00F5543D"/>
    <w:rsid w:val="00F61B21"/>
    <w:rsid w:val="00F62315"/>
    <w:rsid w:val="00F70836"/>
    <w:rsid w:val="00F71928"/>
    <w:rsid w:val="00F76E15"/>
    <w:rsid w:val="00F77A37"/>
    <w:rsid w:val="00F81E8F"/>
    <w:rsid w:val="00F833D8"/>
    <w:rsid w:val="00F83F7B"/>
    <w:rsid w:val="00F842C7"/>
    <w:rsid w:val="00F8459B"/>
    <w:rsid w:val="00F8757C"/>
    <w:rsid w:val="00F87922"/>
    <w:rsid w:val="00F91199"/>
    <w:rsid w:val="00F9121E"/>
    <w:rsid w:val="00F93159"/>
    <w:rsid w:val="00F94A80"/>
    <w:rsid w:val="00F94C7D"/>
    <w:rsid w:val="00F954D1"/>
    <w:rsid w:val="00F972A1"/>
    <w:rsid w:val="00FA08A0"/>
    <w:rsid w:val="00FA2517"/>
    <w:rsid w:val="00FA289B"/>
    <w:rsid w:val="00FA7B98"/>
    <w:rsid w:val="00FB0E76"/>
    <w:rsid w:val="00FB7DCE"/>
    <w:rsid w:val="00FB7FA2"/>
    <w:rsid w:val="00FC249A"/>
    <w:rsid w:val="00FC25BC"/>
    <w:rsid w:val="00FD01B2"/>
    <w:rsid w:val="00FD2036"/>
    <w:rsid w:val="00FD38D7"/>
    <w:rsid w:val="00FD3A6E"/>
    <w:rsid w:val="00FD5391"/>
    <w:rsid w:val="00FE1C87"/>
    <w:rsid w:val="00FF01E1"/>
    <w:rsid w:val="00FF277E"/>
    <w:rsid w:val="00FF37D9"/>
    <w:rsid w:val="00FF392E"/>
    <w:rsid w:val="00FF7D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5BCCE7D"/>
  <w15:docId w15:val="{A8D5CDBB-7E43-4C90-AFCA-65B3762E2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807"/>
    <w:rPr>
      <w:rFonts w:ascii="Arial" w:hAnsi="Arial"/>
      <w:sz w:val="24"/>
      <w:szCs w:val="24"/>
    </w:rPr>
  </w:style>
  <w:style w:type="paragraph" w:styleId="Naslov1">
    <w:name w:val="heading 1"/>
    <w:basedOn w:val="Normal"/>
    <w:next w:val="Normal"/>
    <w:link w:val="Naslov1Char"/>
    <w:qFormat/>
    <w:rsid w:val="00323DBF"/>
    <w:pPr>
      <w:keepNext/>
      <w:jc w:val="both"/>
      <w:outlineLvl w:val="0"/>
    </w:pPr>
    <w:rPr>
      <w:b/>
      <w:bCs/>
    </w:rPr>
  </w:style>
  <w:style w:type="paragraph" w:styleId="Naslov2">
    <w:name w:val="heading 2"/>
    <w:basedOn w:val="Normal"/>
    <w:link w:val="Naslov2Char"/>
    <w:qFormat/>
    <w:rsid w:val="009E02F4"/>
    <w:pPr>
      <w:spacing w:before="100" w:beforeAutospacing="1" w:after="100" w:afterAutospacing="1"/>
      <w:outlineLvl w:val="1"/>
    </w:pPr>
    <w:rPr>
      <w:b/>
      <w:bCs/>
      <w:sz w:val="36"/>
      <w:szCs w:val="36"/>
    </w:rPr>
  </w:style>
  <w:style w:type="paragraph" w:styleId="Naslov3">
    <w:name w:val="heading 3"/>
    <w:basedOn w:val="Normal"/>
    <w:next w:val="Normal"/>
    <w:link w:val="Naslov3Char"/>
    <w:unhideWhenUsed/>
    <w:qFormat/>
    <w:rsid w:val="00323DBF"/>
    <w:pPr>
      <w:keepNext/>
      <w:keepLines/>
      <w:spacing w:before="200"/>
      <w:outlineLvl w:val="2"/>
    </w:pPr>
    <w:rPr>
      <w:rFonts w:asciiTheme="majorHAnsi" w:eastAsiaTheme="majorEastAsia" w:hAnsiTheme="majorHAnsi" w:cstheme="majorBidi"/>
      <w:b/>
      <w:bCs/>
      <w:color w:val="4F81BD" w:themeColor="accent1"/>
    </w:rPr>
  </w:style>
  <w:style w:type="paragraph" w:styleId="Naslov4">
    <w:name w:val="heading 4"/>
    <w:basedOn w:val="Normal"/>
    <w:next w:val="Normal"/>
    <w:link w:val="Naslov4Char"/>
    <w:unhideWhenUsed/>
    <w:qFormat/>
    <w:rsid w:val="00EE461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323DBF"/>
    <w:rPr>
      <w:rFonts w:ascii="Arial" w:hAnsi="Arial"/>
      <w:b/>
      <w:bCs/>
      <w:sz w:val="24"/>
      <w:szCs w:val="24"/>
    </w:rPr>
  </w:style>
  <w:style w:type="character" w:customStyle="1" w:styleId="Naslov2Char">
    <w:name w:val="Naslov 2 Char"/>
    <w:basedOn w:val="Zadanifontodlomka"/>
    <w:link w:val="Naslov2"/>
    <w:rsid w:val="009E02F4"/>
    <w:rPr>
      <w:b/>
      <w:bCs/>
      <w:sz w:val="36"/>
      <w:szCs w:val="36"/>
    </w:rPr>
  </w:style>
  <w:style w:type="character" w:customStyle="1" w:styleId="Naslov3Char">
    <w:name w:val="Naslov 3 Char"/>
    <w:basedOn w:val="Zadanifontodlomka"/>
    <w:link w:val="Naslov3"/>
    <w:rsid w:val="00323DBF"/>
    <w:rPr>
      <w:rFonts w:asciiTheme="majorHAnsi" w:eastAsiaTheme="majorEastAsia" w:hAnsiTheme="majorHAnsi" w:cstheme="majorBidi"/>
      <w:b/>
      <w:bCs/>
      <w:color w:val="4F81BD" w:themeColor="accent1"/>
      <w:sz w:val="24"/>
      <w:szCs w:val="24"/>
    </w:rPr>
  </w:style>
  <w:style w:type="character" w:styleId="Istaknuto">
    <w:name w:val="Emphasis"/>
    <w:basedOn w:val="Zadanifontodlomka"/>
    <w:uiPriority w:val="20"/>
    <w:qFormat/>
    <w:rsid w:val="009E02F4"/>
    <w:rPr>
      <w:i/>
      <w:iCs/>
    </w:rPr>
  </w:style>
  <w:style w:type="paragraph" w:styleId="Bezproreda">
    <w:name w:val="No Spacing"/>
    <w:basedOn w:val="Normal"/>
    <w:link w:val="BezproredaChar"/>
    <w:uiPriority w:val="1"/>
    <w:qFormat/>
    <w:rsid w:val="009E02F4"/>
    <w:rPr>
      <w:sz w:val="20"/>
      <w:szCs w:val="20"/>
    </w:rPr>
  </w:style>
  <w:style w:type="character" w:customStyle="1" w:styleId="BezproredaChar">
    <w:name w:val="Bez proreda Char"/>
    <w:basedOn w:val="Zadanifontodlomka"/>
    <w:link w:val="Bezproreda"/>
    <w:uiPriority w:val="1"/>
    <w:locked/>
    <w:rsid w:val="009E02F4"/>
  </w:style>
  <w:style w:type="paragraph" w:styleId="Odlomakpopisa">
    <w:name w:val="List Paragraph"/>
    <w:basedOn w:val="Normal"/>
    <w:link w:val="OdlomakpopisaChar"/>
    <w:uiPriority w:val="34"/>
    <w:qFormat/>
    <w:rsid w:val="009E02F4"/>
    <w:pPr>
      <w:ind w:left="720"/>
      <w:contextualSpacing/>
    </w:pPr>
    <w:rPr>
      <w:lang w:eastAsia="en-US"/>
    </w:rPr>
  </w:style>
  <w:style w:type="paragraph" w:customStyle="1" w:styleId="ListParagraph1">
    <w:name w:val="List Paragraph1"/>
    <w:basedOn w:val="Normal"/>
    <w:qFormat/>
    <w:rsid w:val="009E02F4"/>
    <w:pPr>
      <w:ind w:left="708"/>
    </w:pPr>
    <w:rPr>
      <w:noProof/>
    </w:rPr>
  </w:style>
  <w:style w:type="paragraph" w:customStyle="1" w:styleId="Default">
    <w:name w:val="Default"/>
    <w:rsid w:val="00F378A7"/>
    <w:pPr>
      <w:autoSpaceDE w:val="0"/>
      <w:autoSpaceDN w:val="0"/>
      <w:adjustRightInd w:val="0"/>
    </w:pPr>
    <w:rPr>
      <w:rFonts w:ascii="Arial" w:hAnsi="Arial" w:cs="Arial"/>
      <w:color w:val="000000"/>
      <w:sz w:val="24"/>
      <w:szCs w:val="24"/>
    </w:rPr>
  </w:style>
  <w:style w:type="table" w:styleId="Reetkatablice">
    <w:name w:val="Table Grid"/>
    <w:basedOn w:val="Obinatablica"/>
    <w:rsid w:val="00F378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rsid w:val="00F378A7"/>
    <w:pPr>
      <w:spacing w:before="100" w:beforeAutospacing="1" w:after="100" w:afterAutospacing="1"/>
    </w:pPr>
    <w:rPr>
      <w:rFonts w:ascii="Times New Roman" w:hAnsi="Times New Roman"/>
    </w:rPr>
  </w:style>
  <w:style w:type="character" w:customStyle="1" w:styleId="st1">
    <w:name w:val="st1"/>
    <w:basedOn w:val="Zadanifontodlomka"/>
    <w:rsid w:val="00F378A7"/>
  </w:style>
  <w:style w:type="paragraph" w:styleId="Zaglavlje">
    <w:name w:val="header"/>
    <w:basedOn w:val="Normal"/>
    <w:link w:val="ZaglavljeChar"/>
    <w:unhideWhenUsed/>
    <w:rsid w:val="008D33FB"/>
    <w:pPr>
      <w:tabs>
        <w:tab w:val="center" w:pos="4536"/>
        <w:tab w:val="right" w:pos="9072"/>
      </w:tabs>
    </w:pPr>
  </w:style>
  <w:style w:type="character" w:customStyle="1" w:styleId="ZaglavljeChar">
    <w:name w:val="Zaglavlje Char"/>
    <w:basedOn w:val="Zadanifontodlomka"/>
    <w:link w:val="Zaglavlje"/>
    <w:uiPriority w:val="99"/>
    <w:semiHidden/>
    <w:rsid w:val="008D33FB"/>
    <w:rPr>
      <w:rFonts w:ascii="Arial" w:hAnsi="Arial"/>
      <w:sz w:val="24"/>
      <w:szCs w:val="24"/>
    </w:rPr>
  </w:style>
  <w:style w:type="paragraph" w:styleId="Podnoje">
    <w:name w:val="footer"/>
    <w:basedOn w:val="Normal"/>
    <w:link w:val="PodnojeChar"/>
    <w:uiPriority w:val="99"/>
    <w:unhideWhenUsed/>
    <w:rsid w:val="008D33FB"/>
    <w:pPr>
      <w:tabs>
        <w:tab w:val="center" w:pos="4536"/>
        <w:tab w:val="right" w:pos="9072"/>
      </w:tabs>
    </w:pPr>
  </w:style>
  <w:style w:type="character" w:customStyle="1" w:styleId="PodnojeChar">
    <w:name w:val="Podnožje Char"/>
    <w:basedOn w:val="Zadanifontodlomka"/>
    <w:link w:val="Podnoje"/>
    <w:uiPriority w:val="99"/>
    <w:rsid w:val="008D33FB"/>
    <w:rPr>
      <w:rFonts w:ascii="Arial" w:hAnsi="Arial"/>
      <w:sz w:val="24"/>
      <w:szCs w:val="24"/>
    </w:rPr>
  </w:style>
  <w:style w:type="paragraph" w:styleId="Tijeloteksta">
    <w:name w:val="Body Text"/>
    <w:basedOn w:val="Normal"/>
    <w:link w:val="TijelotekstaChar"/>
    <w:uiPriority w:val="99"/>
    <w:rsid w:val="00F413CA"/>
    <w:pPr>
      <w:tabs>
        <w:tab w:val="left" w:pos="1080"/>
      </w:tabs>
      <w:jc w:val="both"/>
    </w:pPr>
  </w:style>
  <w:style w:type="character" w:customStyle="1" w:styleId="TijelotekstaChar">
    <w:name w:val="Tijelo teksta Char"/>
    <w:basedOn w:val="Zadanifontodlomka"/>
    <w:link w:val="Tijeloteksta"/>
    <w:uiPriority w:val="99"/>
    <w:rsid w:val="00F413CA"/>
    <w:rPr>
      <w:rFonts w:ascii="Arial" w:hAnsi="Arial"/>
      <w:sz w:val="24"/>
      <w:szCs w:val="24"/>
    </w:rPr>
  </w:style>
  <w:style w:type="paragraph" w:styleId="Tekstbalonia">
    <w:name w:val="Balloon Text"/>
    <w:basedOn w:val="Normal"/>
    <w:link w:val="TekstbaloniaChar"/>
    <w:semiHidden/>
    <w:unhideWhenUsed/>
    <w:rsid w:val="00FA7B98"/>
    <w:rPr>
      <w:rFonts w:ascii="Tahoma" w:hAnsi="Tahoma" w:cs="Tahoma"/>
      <w:sz w:val="16"/>
      <w:szCs w:val="16"/>
    </w:rPr>
  </w:style>
  <w:style w:type="character" w:customStyle="1" w:styleId="TekstbaloniaChar">
    <w:name w:val="Tekst balončića Char"/>
    <w:basedOn w:val="Zadanifontodlomka"/>
    <w:link w:val="Tekstbalonia"/>
    <w:uiPriority w:val="99"/>
    <w:semiHidden/>
    <w:rsid w:val="00FA7B98"/>
    <w:rPr>
      <w:rFonts w:ascii="Tahoma" w:hAnsi="Tahoma" w:cs="Tahoma"/>
      <w:sz w:val="16"/>
      <w:szCs w:val="16"/>
    </w:rPr>
  </w:style>
  <w:style w:type="paragraph" w:customStyle="1" w:styleId="T-98-2">
    <w:name w:val="T-9/8-2"/>
    <w:basedOn w:val="Normal"/>
    <w:uiPriority w:val="99"/>
    <w:rsid w:val="00277153"/>
    <w:pPr>
      <w:widowControl w:val="0"/>
      <w:tabs>
        <w:tab w:val="left" w:pos="2153"/>
      </w:tabs>
      <w:adjustRightInd w:val="0"/>
      <w:spacing w:after="43"/>
      <w:ind w:firstLine="342"/>
      <w:jc w:val="both"/>
    </w:pPr>
    <w:rPr>
      <w:rFonts w:ascii="Times-NewRoman" w:hAnsi="Times-NewRoman"/>
      <w:b/>
      <w:bCs/>
      <w:sz w:val="19"/>
      <w:szCs w:val="19"/>
    </w:rPr>
  </w:style>
  <w:style w:type="paragraph" w:styleId="Naslov">
    <w:name w:val="Title"/>
    <w:basedOn w:val="Normal"/>
    <w:next w:val="Normal"/>
    <w:link w:val="NaslovChar"/>
    <w:qFormat/>
    <w:rsid w:val="00B77BE3"/>
    <w:pPr>
      <w:spacing w:before="240" w:after="60"/>
      <w:jc w:val="center"/>
      <w:outlineLvl w:val="0"/>
    </w:pPr>
    <w:rPr>
      <w:rFonts w:ascii="Cambria" w:hAnsi="Cambria"/>
      <w:b/>
      <w:bCs/>
      <w:kern w:val="28"/>
      <w:sz w:val="32"/>
      <w:szCs w:val="32"/>
    </w:rPr>
  </w:style>
  <w:style w:type="character" w:customStyle="1" w:styleId="NaslovChar">
    <w:name w:val="Naslov Char"/>
    <w:basedOn w:val="Zadanifontodlomka"/>
    <w:link w:val="Naslov"/>
    <w:rsid w:val="00B77BE3"/>
    <w:rPr>
      <w:rFonts w:ascii="Cambria" w:hAnsi="Cambria"/>
      <w:b/>
      <w:bCs/>
      <w:kern w:val="28"/>
      <w:sz w:val="32"/>
      <w:szCs w:val="32"/>
    </w:rPr>
  </w:style>
  <w:style w:type="paragraph" w:customStyle="1" w:styleId="t-9-8">
    <w:name w:val="t-9-8"/>
    <w:basedOn w:val="Normal"/>
    <w:rsid w:val="001E4C31"/>
    <w:pPr>
      <w:spacing w:before="100" w:beforeAutospacing="1" w:after="100" w:afterAutospacing="1"/>
      <w:ind w:firstLine="360"/>
    </w:pPr>
    <w:rPr>
      <w:rFonts w:asciiTheme="minorHAnsi" w:eastAsiaTheme="minorEastAsia" w:hAnsiTheme="minorHAnsi" w:cstheme="minorBidi"/>
      <w:sz w:val="22"/>
      <w:szCs w:val="22"/>
      <w:lang w:val="en-US" w:eastAsia="en-US" w:bidi="en-US"/>
    </w:rPr>
  </w:style>
  <w:style w:type="character" w:styleId="Brojstranice">
    <w:name w:val="page number"/>
    <w:basedOn w:val="Zadanifontodlomka"/>
    <w:rsid w:val="00323DBF"/>
  </w:style>
  <w:style w:type="character" w:customStyle="1" w:styleId="StilKurziv">
    <w:name w:val="Stil Kurziv"/>
    <w:basedOn w:val="Zadanifontodlomka"/>
    <w:rsid w:val="00323DBF"/>
    <w:rPr>
      <w:b/>
      <w:i/>
      <w:iCs/>
    </w:rPr>
  </w:style>
  <w:style w:type="character" w:customStyle="1" w:styleId="KartadokumentaChar">
    <w:name w:val="Karta dokumenta Char"/>
    <w:basedOn w:val="Zadanifontodlomka"/>
    <w:link w:val="Kartadokumenta"/>
    <w:semiHidden/>
    <w:rsid w:val="00323DBF"/>
    <w:rPr>
      <w:rFonts w:ascii="Tahoma" w:hAnsi="Tahoma" w:cs="Tahoma"/>
      <w:shd w:val="clear" w:color="auto" w:fill="000080"/>
    </w:rPr>
  </w:style>
  <w:style w:type="paragraph" w:styleId="Kartadokumenta">
    <w:name w:val="Document Map"/>
    <w:basedOn w:val="Normal"/>
    <w:link w:val="KartadokumentaChar"/>
    <w:semiHidden/>
    <w:rsid w:val="00323DBF"/>
    <w:pPr>
      <w:shd w:val="clear" w:color="auto" w:fill="000080"/>
    </w:pPr>
    <w:rPr>
      <w:rFonts w:ascii="Tahoma" w:hAnsi="Tahoma" w:cs="Tahoma"/>
      <w:sz w:val="20"/>
      <w:szCs w:val="20"/>
    </w:rPr>
  </w:style>
  <w:style w:type="paragraph" w:customStyle="1" w:styleId="Odlomakpopisa1">
    <w:name w:val="Odlomak popisa1"/>
    <w:basedOn w:val="Normal"/>
    <w:qFormat/>
    <w:rsid w:val="00323DBF"/>
    <w:pPr>
      <w:ind w:left="708"/>
    </w:pPr>
    <w:rPr>
      <w:rFonts w:ascii="Times New Roman" w:hAnsi="Times New Roman"/>
      <w:noProof/>
    </w:rPr>
  </w:style>
  <w:style w:type="paragraph" w:styleId="Obinitekst">
    <w:name w:val="Plain Text"/>
    <w:basedOn w:val="Normal"/>
    <w:link w:val="ObinitekstChar"/>
    <w:uiPriority w:val="99"/>
    <w:rsid w:val="00323DBF"/>
    <w:rPr>
      <w:rFonts w:ascii="Courier New" w:hAnsi="Courier New" w:cs="Courier New"/>
      <w:sz w:val="20"/>
      <w:szCs w:val="20"/>
    </w:rPr>
  </w:style>
  <w:style w:type="character" w:customStyle="1" w:styleId="ObinitekstChar">
    <w:name w:val="Obični tekst Char"/>
    <w:basedOn w:val="Zadanifontodlomka"/>
    <w:link w:val="Obinitekst"/>
    <w:uiPriority w:val="99"/>
    <w:rsid w:val="00323DBF"/>
    <w:rPr>
      <w:rFonts w:ascii="Courier New" w:hAnsi="Courier New" w:cs="Courier New"/>
    </w:rPr>
  </w:style>
  <w:style w:type="paragraph" w:customStyle="1" w:styleId="Stil1">
    <w:name w:val="Stil1"/>
    <w:basedOn w:val="Normal"/>
    <w:link w:val="Stil1Char"/>
    <w:rsid w:val="00323DBF"/>
    <w:pPr>
      <w:ind w:firstLine="360"/>
      <w:jc w:val="both"/>
      <w:outlineLvl w:val="0"/>
    </w:pPr>
    <w:rPr>
      <w:rFonts w:ascii="Arial Narrow" w:hAnsi="Arial Narrow" w:cs="Arial"/>
      <w:b/>
      <w:bCs/>
      <w:u w:val="double"/>
    </w:rPr>
  </w:style>
  <w:style w:type="character" w:customStyle="1" w:styleId="Stil1Char">
    <w:name w:val="Stil1 Char"/>
    <w:basedOn w:val="Zadanifontodlomka"/>
    <w:link w:val="Stil1"/>
    <w:rsid w:val="00323DBF"/>
    <w:rPr>
      <w:rFonts w:ascii="Arial Narrow" w:hAnsi="Arial Narrow" w:cs="Arial"/>
      <w:b/>
      <w:bCs/>
      <w:sz w:val="24"/>
      <w:szCs w:val="24"/>
      <w:u w:val="double"/>
    </w:rPr>
  </w:style>
  <w:style w:type="character" w:customStyle="1" w:styleId="ecxst1">
    <w:name w:val="ecxst1"/>
    <w:basedOn w:val="Zadanifontodlomka"/>
    <w:rsid w:val="00323DBF"/>
  </w:style>
  <w:style w:type="paragraph" w:customStyle="1" w:styleId="Stil3">
    <w:name w:val="Stil3"/>
    <w:basedOn w:val="Normal"/>
    <w:rsid w:val="00323DBF"/>
    <w:pPr>
      <w:tabs>
        <w:tab w:val="num" w:pos="0"/>
      </w:tabs>
      <w:spacing w:before="60" w:line="276" w:lineRule="auto"/>
      <w:ind w:firstLine="567"/>
      <w:jc w:val="both"/>
    </w:pPr>
    <w:rPr>
      <w:rFonts w:cs="Arial"/>
      <w:sz w:val="22"/>
      <w:szCs w:val="22"/>
    </w:rPr>
  </w:style>
  <w:style w:type="paragraph" w:styleId="Tekstfusnote">
    <w:name w:val="footnote text"/>
    <w:basedOn w:val="Normal"/>
    <w:link w:val="TekstfusnoteChar"/>
    <w:uiPriority w:val="99"/>
    <w:unhideWhenUsed/>
    <w:rsid w:val="00323DBF"/>
    <w:rPr>
      <w:rFonts w:ascii="Calibri" w:eastAsiaTheme="minorHAnsi" w:hAnsi="Calibri"/>
      <w:sz w:val="20"/>
      <w:szCs w:val="20"/>
    </w:rPr>
  </w:style>
  <w:style w:type="character" w:customStyle="1" w:styleId="TekstfusnoteChar">
    <w:name w:val="Tekst fusnote Char"/>
    <w:basedOn w:val="Zadanifontodlomka"/>
    <w:link w:val="Tekstfusnote"/>
    <w:uiPriority w:val="99"/>
    <w:rsid w:val="00323DBF"/>
    <w:rPr>
      <w:rFonts w:ascii="Calibri" w:eastAsiaTheme="minorHAnsi" w:hAnsi="Calibri"/>
    </w:rPr>
  </w:style>
  <w:style w:type="character" w:styleId="Referencafusnote">
    <w:name w:val="footnote reference"/>
    <w:basedOn w:val="Zadanifontodlomka"/>
    <w:uiPriority w:val="99"/>
    <w:unhideWhenUsed/>
    <w:rsid w:val="00323DBF"/>
    <w:rPr>
      <w:vertAlign w:val="superscript"/>
    </w:rPr>
  </w:style>
  <w:style w:type="paragraph" w:styleId="Tekstkomentara">
    <w:name w:val="annotation text"/>
    <w:basedOn w:val="Normal"/>
    <w:link w:val="TekstkomentaraChar"/>
    <w:unhideWhenUsed/>
    <w:rsid w:val="00323DBF"/>
    <w:rPr>
      <w:sz w:val="20"/>
      <w:szCs w:val="20"/>
    </w:rPr>
  </w:style>
  <w:style w:type="character" w:customStyle="1" w:styleId="TekstkomentaraChar">
    <w:name w:val="Tekst komentara Char"/>
    <w:basedOn w:val="Zadanifontodlomka"/>
    <w:link w:val="Tekstkomentara"/>
    <w:rsid w:val="00323DBF"/>
    <w:rPr>
      <w:rFonts w:ascii="Arial" w:hAnsi="Arial"/>
    </w:rPr>
  </w:style>
  <w:style w:type="character" w:styleId="Referencakomentara">
    <w:name w:val="annotation reference"/>
    <w:basedOn w:val="Zadanifontodlomka"/>
    <w:unhideWhenUsed/>
    <w:rsid w:val="00323DBF"/>
    <w:rPr>
      <w:sz w:val="16"/>
      <w:szCs w:val="16"/>
    </w:rPr>
  </w:style>
  <w:style w:type="character" w:styleId="Neupadljivoisticanje">
    <w:name w:val="Subtle Emphasis"/>
    <w:uiPriority w:val="19"/>
    <w:qFormat/>
    <w:rsid w:val="00323DBF"/>
    <w:rPr>
      <w:i/>
      <w:iCs/>
      <w:color w:val="5A5A5A"/>
    </w:rPr>
  </w:style>
  <w:style w:type="paragraph" w:customStyle="1" w:styleId="Pa6">
    <w:name w:val="Pa6"/>
    <w:basedOn w:val="Default"/>
    <w:next w:val="Default"/>
    <w:uiPriority w:val="99"/>
    <w:rsid w:val="00323DBF"/>
    <w:pPr>
      <w:spacing w:line="201" w:lineRule="atLeast"/>
    </w:pPr>
    <w:rPr>
      <w:rFonts w:ascii="EC Square Sans Pro" w:hAnsi="EC Square Sans Pro" w:cs="Times New Roman"/>
      <w:color w:val="auto"/>
      <w:lang w:eastAsia="en-US"/>
    </w:rPr>
  </w:style>
  <w:style w:type="character" w:styleId="Hiperveza">
    <w:name w:val="Hyperlink"/>
    <w:uiPriority w:val="99"/>
    <w:rsid w:val="00323DBF"/>
    <w:rPr>
      <w:color w:val="0000FF"/>
      <w:u w:val="single"/>
    </w:rPr>
  </w:style>
  <w:style w:type="table" w:customStyle="1" w:styleId="Tablicareetke4-isticanje31">
    <w:name w:val="Tablica rešetke 4 - isticanje 31"/>
    <w:basedOn w:val="Obinatablica"/>
    <w:uiPriority w:val="49"/>
    <w:rsid w:val="00323DBF"/>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Naslov4Char">
    <w:name w:val="Naslov 4 Char"/>
    <w:basedOn w:val="Zadanifontodlomka"/>
    <w:link w:val="Naslov4"/>
    <w:rsid w:val="00EE4613"/>
    <w:rPr>
      <w:rFonts w:asciiTheme="majorHAnsi" w:eastAsiaTheme="majorEastAsia" w:hAnsiTheme="majorHAnsi" w:cstheme="majorBidi"/>
      <w:i/>
      <w:iCs/>
      <w:color w:val="365F91" w:themeColor="accent1" w:themeShade="BF"/>
      <w:sz w:val="24"/>
      <w:szCs w:val="24"/>
    </w:rPr>
  </w:style>
  <w:style w:type="paragraph" w:styleId="TOCNaslov">
    <w:name w:val="TOC Heading"/>
    <w:basedOn w:val="Naslov1"/>
    <w:next w:val="Normal"/>
    <w:uiPriority w:val="39"/>
    <w:unhideWhenUsed/>
    <w:qFormat/>
    <w:rsid w:val="00DA4453"/>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Sadraj1">
    <w:name w:val="toc 1"/>
    <w:basedOn w:val="Normal"/>
    <w:next w:val="Normal"/>
    <w:autoRedefine/>
    <w:uiPriority w:val="39"/>
    <w:unhideWhenUsed/>
    <w:rsid w:val="008C2665"/>
    <w:pPr>
      <w:tabs>
        <w:tab w:val="right" w:leader="dot" w:pos="9854"/>
      </w:tabs>
      <w:spacing w:after="100"/>
    </w:pPr>
    <w:rPr>
      <w:b/>
      <w:noProof/>
      <w:sz w:val="20"/>
      <w:szCs w:val="20"/>
    </w:rPr>
  </w:style>
  <w:style w:type="paragraph" w:styleId="Sadraj3">
    <w:name w:val="toc 3"/>
    <w:basedOn w:val="Normal"/>
    <w:next w:val="Normal"/>
    <w:autoRedefine/>
    <w:uiPriority w:val="39"/>
    <w:unhideWhenUsed/>
    <w:rsid w:val="006D51C5"/>
    <w:pPr>
      <w:tabs>
        <w:tab w:val="right" w:leader="dot" w:pos="9854"/>
      </w:tabs>
      <w:spacing w:after="100"/>
      <w:ind w:left="480"/>
    </w:pPr>
    <w:rPr>
      <w:rFonts w:cs="Arial"/>
      <w:b/>
      <w:noProof/>
      <w:sz w:val="20"/>
      <w:szCs w:val="20"/>
    </w:rPr>
  </w:style>
  <w:style w:type="paragraph" w:styleId="Sadraj2">
    <w:name w:val="toc 2"/>
    <w:basedOn w:val="Normal"/>
    <w:next w:val="Normal"/>
    <w:autoRedefine/>
    <w:uiPriority w:val="39"/>
    <w:unhideWhenUsed/>
    <w:rsid w:val="00DA4453"/>
    <w:pPr>
      <w:spacing w:after="100" w:line="259" w:lineRule="auto"/>
      <w:ind w:left="220"/>
    </w:pPr>
    <w:rPr>
      <w:rFonts w:asciiTheme="minorHAnsi" w:eastAsiaTheme="minorEastAsia" w:hAnsiTheme="minorHAnsi"/>
      <w:sz w:val="22"/>
      <w:szCs w:val="22"/>
    </w:rPr>
  </w:style>
  <w:style w:type="paragraph" w:styleId="Sadraj4">
    <w:name w:val="toc 4"/>
    <w:basedOn w:val="Normal"/>
    <w:next w:val="Normal"/>
    <w:autoRedefine/>
    <w:uiPriority w:val="39"/>
    <w:unhideWhenUsed/>
    <w:rsid w:val="00E013E6"/>
    <w:pPr>
      <w:tabs>
        <w:tab w:val="right" w:leader="dot" w:pos="9854"/>
      </w:tabs>
      <w:spacing w:after="100"/>
      <w:ind w:left="720"/>
    </w:pPr>
    <w:rPr>
      <w:rFonts w:cs="Arial"/>
      <w:noProof/>
      <w:sz w:val="20"/>
      <w:szCs w:val="20"/>
    </w:rPr>
  </w:style>
  <w:style w:type="character" w:customStyle="1" w:styleId="OdlomakpopisaChar">
    <w:name w:val="Odlomak popisa Char"/>
    <w:link w:val="Odlomakpopisa"/>
    <w:uiPriority w:val="34"/>
    <w:locked/>
    <w:rsid w:val="00204D52"/>
    <w:rPr>
      <w:rFonts w:ascii="Arial" w:hAnsi="Arial"/>
      <w:sz w:val="24"/>
      <w:szCs w:val="24"/>
      <w:lang w:eastAsia="en-US"/>
    </w:rPr>
  </w:style>
  <w:style w:type="character" w:customStyle="1" w:styleId="Bodytext2">
    <w:name w:val="Body text (2)"/>
    <w:rsid w:val="008E2EA8"/>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paragraph" w:customStyle="1" w:styleId="CharChar2CharChar1CharCharCharChar">
    <w:name w:val="Char Char2 Char Char1 Char Char Char Char"/>
    <w:basedOn w:val="Normal"/>
    <w:rsid w:val="003B7E15"/>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25085">
      <w:bodyDiv w:val="1"/>
      <w:marLeft w:val="0"/>
      <w:marRight w:val="0"/>
      <w:marTop w:val="0"/>
      <w:marBottom w:val="0"/>
      <w:divBdr>
        <w:top w:val="none" w:sz="0" w:space="0" w:color="auto"/>
        <w:left w:val="none" w:sz="0" w:space="0" w:color="auto"/>
        <w:bottom w:val="none" w:sz="0" w:space="0" w:color="auto"/>
        <w:right w:val="none" w:sz="0" w:space="0" w:color="auto"/>
      </w:divBdr>
    </w:div>
    <w:div w:id="88544667">
      <w:bodyDiv w:val="1"/>
      <w:marLeft w:val="0"/>
      <w:marRight w:val="0"/>
      <w:marTop w:val="0"/>
      <w:marBottom w:val="0"/>
      <w:divBdr>
        <w:top w:val="none" w:sz="0" w:space="0" w:color="auto"/>
        <w:left w:val="none" w:sz="0" w:space="0" w:color="auto"/>
        <w:bottom w:val="none" w:sz="0" w:space="0" w:color="auto"/>
        <w:right w:val="none" w:sz="0" w:space="0" w:color="auto"/>
      </w:divBdr>
    </w:div>
    <w:div w:id="90587445">
      <w:bodyDiv w:val="1"/>
      <w:marLeft w:val="0"/>
      <w:marRight w:val="0"/>
      <w:marTop w:val="0"/>
      <w:marBottom w:val="0"/>
      <w:divBdr>
        <w:top w:val="none" w:sz="0" w:space="0" w:color="auto"/>
        <w:left w:val="none" w:sz="0" w:space="0" w:color="auto"/>
        <w:bottom w:val="none" w:sz="0" w:space="0" w:color="auto"/>
        <w:right w:val="none" w:sz="0" w:space="0" w:color="auto"/>
      </w:divBdr>
    </w:div>
    <w:div w:id="170880350">
      <w:bodyDiv w:val="1"/>
      <w:marLeft w:val="0"/>
      <w:marRight w:val="0"/>
      <w:marTop w:val="0"/>
      <w:marBottom w:val="0"/>
      <w:divBdr>
        <w:top w:val="none" w:sz="0" w:space="0" w:color="auto"/>
        <w:left w:val="none" w:sz="0" w:space="0" w:color="auto"/>
        <w:bottom w:val="none" w:sz="0" w:space="0" w:color="auto"/>
        <w:right w:val="none" w:sz="0" w:space="0" w:color="auto"/>
      </w:divBdr>
    </w:div>
    <w:div w:id="220101859">
      <w:bodyDiv w:val="1"/>
      <w:marLeft w:val="0"/>
      <w:marRight w:val="0"/>
      <w:marTop w:val="0"/>
      <w:marBottom w:val="0"/>
      <w:divBdr>
        <w:top w:val="none" w:sz="0" w:space="0" w:color="auto"/>
        <w:left w:val="none" w:sz="0" w:space="0" w:color="auto"/>
        <w:bottom w:val="none" w:sz="0" w:space="0" w:color="auto"/>
        <w:right w:val="none" w:sz="0" w:space="0" w:color="auto"/>
      </w:divBdr>
    </w:div>
    <w:div w:id="388188222">
      <w:bodyDiv w:val="1"/>
      <w:marLeft w:val="0"/>
      <w:marRight w:val="0"/>
      <w:marTop w:val="0"/>
      <w:marBottom w:val="0"/>
      <w:divBdr>
        <w:top w:val="none" w:sz="0" w:space="0" w:color="auto"/>
        <w:left w:val="none" w:sz="0" w:space="0" w:color="auto"/>
        <w:bottom w:val="none" w:sz="0" w:space="0" w:color="auto"/>
        <w:right w:val="none" w:sz="0" w:space="0" w:color="auto"/>
      </w:divBdr>
    </w:div>
    <w:div w:id="402605252">
      <w:bodyDiv w:val="1"/>
      <w:marLeft w:val="0"/>
      <w:marRight w:val="0"/>
      <w:marTop w:val="0"/>
      <w:marBottom w:val="0"/>
      <w:divBdr>
        <w:top w:val="none" w:sz="0" w:space="0" w:color="auto"/>
        <w:left w:val="none" w:sz="0" w:space="0" w:color="auto"/>
        <w:bottom w:val="none" w:sz="0" w:space="0" w:color="auto"/>
        <w:right w:val="none" w:sz="0" w:space="0" w:color="auto"/>
      </w:divBdr>
    </w:div>
    <w:div w:id="413749905">
      <w:bodyDiv w:val="1"/>
      <w:marLeft w:val="0"/>
      <w:marRight w:val="0"/>
      <w:marTop w:val="0"/>
      <w:marBottom w:val="0"/>
      <w:divBdr>
        <w:top w:val="none" w:sz="0" w:space="0" w:color="auto"/>
        <w:left w:val="none" w:sz="0" w:space="0" w:color="auto"/>
        <w:bottom w:val="none" w:sz="0" w:space="0" w:color="auto"/>
        <w:right w:val="none" w:sz="0" w:space="0" w:color="auto"/>
      </w:divBdr>
    </w:div>
    <w:div w:id="419569913">
      <w:bodyDiv w:val="1"/>
      <w:marLeft w:val="0"/>
      <w:marRight w:val="0"/>
      <w:marTop w:val="0"/>
      <w:marBottom w:val="0"/>
      <w:divBdr>
        <w:top w:val="none" w:sz="0" w:space="0" w:color="auto"/>
        <w:left w:val="none" w:sz="0" w:space="0" w:color="auto"/>
        <w:bottom w:val="none" w:sz="0" w:space="0" w:color="auto"/>
        <w:right w:val="none" w:sz="0" w:space="0" w:color="auto"/>
      </w:divBdr>
    </w:div>
    <w:div w:id="457457072">
      <w:bodyDiv w:val="1"/>
      <w:marLeft w:val="0"/>
      <w:marRight w:val="0"/>
      <w:marTop w:val="0"/>
      <w:marBottom w:val="0"/>
      <w:divBdr>
        <w:top w:val="none" w:sz="0" w:space="0" w:color="auto"/>
        <w:left w:val="none" w:sz="0" w:space="0" w:color="auto"/>
        <w:bottom w:val="none" w:sz="0" w:space="0" w:color="auto"/>
        <w:right w:val="none" w:sz="0" w:space="0" w:color="auto"/>
      </w:divBdr>
    </w:div>
    <w:div w:id="623468684">
      <w:bodyDiv w:val="1"/>
      <w:marLeft w:val="0"/>
      <w:marRight w:val="0"/>
      <w:marTop w:val="0"/>
      <w:marBottom w:val="0"/>
      <w:divBdr>
        <w:top w:val="none" w:sz="0" w:space="0" w:color="auto"/>
        <w:left w:val="none" w:sz="0" w:space="0" w:color="auto"/>
        <w:bottom w:val="none" w:sz="0" w:space="0" w:color="auto"/>
        <w:right w:val="none" w:sz="0" w:space="0" w:color="auto"/>
      </w:divBdr>
    </w:div>
    <w:div w:id="717096879">
      <w:bodyDiv w:val="1"/>
      <w:marLeft w:val="0"/>
      <w:marRight w:val="0"/>
      <w:marTop w:val="0"/>
      <w:marBottom w:val="0"/>
      <w:divBdr>
        <w:top w:val="none" w:sz="0" w:space="0" w:color="auto"/>
        <w:left w:val="none" w:sz="0" w:space="0" w:color="auto"/>
        <w:bottom w:val="none" w:sz="0" w:space="0" w:color="auto"/>
        <w:right w:val="none" w:sz="0" w:space="0" w:color="auto"/>
      </w:divBdr>
    </w:div>
    <w:div w:id="858156281">
      <w:bodyDiv w:val="1"/>
      <w:marLeft w:val="0"/>
      <w:marRight w:val="0"/>
      <w:marTop w:val="0"/>
      <w:marBottom w:val="0"/>
      <w:divBdr>
        <w:top w:val="none" w:sz="0" w:space="0" w:color="auto"/>
        <w:left w:val="none" w:sz="0" w:space="0" w:color="auto"/>
        <w:bottom w:val="none" w:sz="0" w:space="0" w:color="auto"/>
        <w:right w:val="none" w:sz="0" w:space="0" w:color="auto"/>
      </w:divBdr>
    </w:div>
    <w:div w:id="1004939484">
      <w:bodyDiv w:val="1"/>
      <w:marLeft w:val="0"/>
      <w:marRight w:val="0"/>
      <w:marTop w:val="0"/>
      <w:marBottom w:val="0"/>
      <w:divBdr>
        <w:top w:val="none" w:sz="0" w:space="0" w:color="auto"/>
        <w:left w:val="none" w:sz="0" w:space="0" w:color="auto"/>
        <w:bottom w:val="none" w:sz="0" w:space="0" w:color="auto"/>
        <w:right w:val="none" w:sz="0" w:space="0" w:color="auto"/>
      </w:divBdr>
    </w:div>
    <w:div w:id="1134521184">
      <w:bodyDiv w:val="1"/>
      <w:marLeft w:val="0"/>
      <w:marRight w:val="0"/>
      <w:marTop w:val="0"/>
      <w:marBottom w:val="0"/>
      <w:divBdr>
        <w:top w:val="none" w:sz="0" w:space="0" w:color="auto"/>
        <w:left w:val="none" w:sz="0" w:space="0" w:color="auto"/>
        <w:bottom w:val="none" w:sz="0" w:space="0" w:color="auto"/>
        <w:right w:val="none" w:sz="0" w:space="0" w:color="auto"/>
      </w:divBdr>
    </w:div>
    <w:div w:id="1266619117">
      <w:bodyDiv w:val="1"/>
      <w:marLeft w:val="0"/>
      <w:marRight w:val="0"/>
      <w:marTop w:val="0"/>
      <w:marBottom w:val="0"/>
      <w:divBdr>
        <w:top w:val="none" w:sz="0" w:space="0" w:color="auto"/>
        <w:left w:val="none" w:sz="0" w:space="0" w:color="auto"/>
        <w:bottom w:val="none" w:sz="0" w:space="0" w:color="auto"/>
        <w:right w:val="none" w:sz="0" w:space="0" w:color="auto"/>
      </w:divBdr>
    </w:div>
    <w:div w:id="1416632107">
      <w:bodyDiv w:val="1"/>
      <w:marLeft w:val="0"/>
      <w:marRight w:val="0"/>
      <w:marTop w:val="0"/>
      <w:marBottom w:val="0"/>
      <w:divBdr>
        <w:top w:val="none" w:sz="0" w:space="0" w:color="auto"/>
        <w:left w:val="none" w:sz="0" w:space="0" w:color="auto"/>
        <w:bottom w:val="none" w:sz="0" w:space="0" w:color="auto"/>
        <w:right w:val="none" w:sz="0" w:space="0" w:color="auto"/>
      </w:divBdr>
    </w:div>
    <w:div w:id="1425375198">
      <w:bodyDiv w:val="1"/>
      <w:marLeft w:val="0"/>
      <w:marRight w:val="0"/>
      <w:marTop w:val="0"/>
      <w:marBottom w:val="0"/>
      <w:divBdr>
        <w:top w:val="none" w:sz="0" w:space="0" w:color="auto"/>
        <w:left w:val="none" w:sz="0" w:space="0" w:color="auto"/>
        <w:bottom w:val="none" w:sz="0" w:space="0" w:color="auto"/>
        <w:right w:val="none" w:sz="0" w:space="0" w:color="auto"/>
      </w:divBdr>
    </w:div>
    <w:div w:id="1450127032">
      <w:bodyDiv w:val="1"/>
      <w:marLeft w:val="0"/>
      <w:marRight w:val="0"/>
      <w:marTop w:val="0"/>
      <w:marBottom w:val="0"/>
      <w:divBdr>
        <w:top w:val="none" w:sz="0" w:space="0" w:color="auto"/>
        <w:left w:val="none" w:sz="0" w:space="0" w:color="auto"/>
        <w:bottom w:val="none" w:sz="0" w:space="0" w:color="auto"/>
        <w:right w:val="none" w:sz="0" w:space="0" w:color="auto"/>
      </w:divBdr>
    </w:div>
    <w:div w:id="1488475434">
      <w:bodyDiv w:val="1"/>
      <w:marLeft w:val="0"/>
      <w:marRight w:val="0"/>
      <w:marTop w:val="0"/>
      <w:marBottom w:val="0"/>
      <w:divBdr>
        <w:top w:val="none" w:sz="0" w:space="0" w:color="auto"/>
        <w:left w:val="none" w:sz="0" w:space="0" w:color="auto"/>
        <w:bottom w:val="none" w:sz="0" w:space="0" w:color="auto"/>
        <w:right w:val="none" w:sz="0" w:space="0" w:color="auto"/>
      </w:divBdr>
    </w:div>
    <w:div w:id="1493370132">
      <w:bodyDiv w:val="1"/>
      <w:marLeft w:val="0"/>
      <w:marRight w:val="0"/>
      <w:marTop w:val="0"/>
      <w:marBottom w:val="0"/>
      <w:divBdr>
        <w:top w:val="none" w:sz="0" w:space="0" w:color="auto"/>
        <w:left w:val="none" w:sz="0" w:space="0" w:color="auto"/>
        <w:bottom w:val="none" w:sz="0" w:space="0" w:color="auto"/>
        <w:right w:val="none" w:sz="0" w:space="0" w:color="auto"/>
      </w:divBdr>
    </w:div>
    <w:div w:id="1585340122">
      <w:bodyDiv w:val="1"/>
      <w:marLeft w:val="0"/>
      <w:marRight w:val="0"/>
      <w:marTop w:val="0"/>
      <w:marBottom w:val="0"/>
      <w:divBdr>
        <w:top w:val="none" w:sz="0" w:space="0" w:color="auto"/>
        <w:left w:val="none" w:sz="0" w:space="0" w:color="auto"/>
        <w:bottom w:val="none" w:sz="0" w:space="0" w:color="auto"/>
        <w:right w:val="none" w:sz="0" w:space="0" w:color="auto"/>
      </w:divBdr>
    </w:div>
    <w:div w:id="1634946769">
      <w:bodyDiv w:val="1"/>
      <w:marLeft w:val="0"/>
      <w:marRight w:val="0"/>
      <w:marTop w:val="0"/>
      <w:marBottom w:val="0"/>
      <w:divBdr>
        <w:top w:val="none" w:sz="0" w:space="0" w:color="auto"/>
        <w:left w:val="none" w:sz="0" w:space="0" w:color="auto"/>
        <w:bottom w:val="none" w:sz="0" w:space="0" w:color="auto"/>
        <w:right w:val="none" w:sz="0" w:space="0" w:color="auto"/>
      </w:divBdr>
    </w:div>
    <w:div w:id="1676374888">
      <w:bodyDiv w:val="1"/>
      <w:marLeft w:val="0"/>
      <w:marRight w:val="0"/>
      <w:marTop w:val="0"/>
      <w:marBottom w:val="0"/>
      <w:divBdr>
        <w:top w:val="none" w:sz="0" w:space="0" w:color="auto"/>
        <w:left w:val="none" w:sz="0" w:space="0" w:color="auto"/>
        <w:bottom w:val="none" w:sz="0" w:space="0" w:color="auto"/>
        <w:right w:val="none" w:sz="0" w:space="0" w:color="auto"/>
      </w:divBdr>
    </w:div>
    <w:div w:id="1713267574">
      <w:bodyDiv w:val="1"/>
      <w:marLeft w:val="0"/>
      <w:marRight w:val="0"/>
      <w:marTop w:val="0"/>
      <w:marBottom w:val="0"/>
      <w:divBdr>
        <w:top w:val="none" w:sz="0" w:space="0" w:color="auto"/>
        <w:left w:val="none" w:sz="0" w:space="0" w:color="auto"/>
        <w:bottom w:val="none" w:sz="0" w:space="0" w:color="auto"/>
        <w:right w:val="none" w:sz="0" w:space="0" w:color="auto"/>
      </w:divBdr>
    </w:div>
    <w:div w:id="1745757592">
      <w:bodyDiv w:val="1"/>
      <w:marLeft w:val="0"/>
      <w:marRight w:val="0"/>
      <w:marTop w:val="0"/>
      <w:marBottom w:val="0"/>
      <w:divBdr>
        <w:top w:val="none" w:sz="0" w:space="0" w:color="auto"/>
        <w:left w:val="none" w:sz="0" w:space="0" w:color="auto"/>
        <w:bottom w:val="none" w:sz="0" w:space="0" w:color="auto"/>
        <w:right w:val="none" w:sz="0" w:space="0" w:color="auto"/>
      </w:divBdr>
    </w:div>
    <w:div w:id="1769351058">
      <w:bodyDiv w:val="1"/>
      <w:marLeft w:val="0"/>
      <w:marRight w:val="0"/>
      <w:marTop w:val="0"/>
      <w:marBottom w:val="0"/>
      <w:divBdr>
        <w:top w:val="none" w:sz="0" w:space="0" w:color="auto"/>
        <w:left w:val="none" w:sz="0" w:space="0" w:color="auto"/>
        <w:bottom w:val="none" w:sz="0" w:space="0" w:color="auto"/>
        <w:right w:val="none" w:sz="0" w:space="0" w:color="auto"/>
      </w:divBdr>
    </w:div>
    <w:div w:id="1858538310">
      <w:bodyDiv w:val="1"/>
      <w:marLeft w:val="0"/>
      <w:marRight w:val="0"/>
      <w:marTop w:val="0"/>
      <w:marBottom w:val="0"/>
      <w:divBdr>
        <w:top w:val="none" w:sz="0" w:space="0" w:color="auto"/>
        <w:left w:val="none" w:sz="0" w:space="0" w:color="auto"/>
        <w:bottom w:val="none" w:sz="0" w:space="0" w:color="auto"/>
        <w:right w:val="none" w:sz="0" w:space="0" w:color="auto"/>
      </w:divBdr>
    </w:div>
    <w:div w:id="2075467754">
      <w:bodyDiv w:val="1"/>
      <w:marLeft w:val="0"/>
      <w:marRight w:val="0"/>
      <w:marTop w:val="0"/>
      <w:marBottom w:val="0"/>
      <w:divBdr>
        <w:top w:val="none" w:sz="0" w:space="0" w:color="auto"/>
        <w:left w:val="none" w:sz="0" w:space="0" w:color="auto"/>
        <w:bottom w:val="none" w:sz="0" w:space="0" w:color="auto"/>
        <w:right w:val="none" w:sz="0" w:space="0" w:color="auto"/>
      </w:divBdr>
    </w:div>
    <w:div w:id="2091081566">
      <w:bodyDiv w:val="1"/>
      <w:marLeft w:val="0"/>
      <w:marRight w:val="0"/>
      <w:marTop w:val="0"/>
      <w:marBottom w:val="0"/>
      <w:divBdr>
        <w:top w:val="none" w:sz="0" w:space="0" w:color="auto"/>
        <w:left w:val="none" w:sz="0" w:space="0" w:color="auto"/>
        <w:bottom w:val="none" w:sz="0" w:space="0" w:color="auto"/>
        <w:right w:val="none" w:sz="0" w:space="0" w:color="auto"/>
      </w:divBdr>
    </w:div>
    <w:div w:id="21022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A9774-C9E5-4F49-802C-B6EFB7541CA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508E161-8A41-4378-AF83-B8ADE5133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19</Pages>
  <Words>9086</Words>
  <Characters>51795</Characters>
  <Application>Microsoft Office Word</Application>
  <DocSecurity>0</DocSecurity>
  <Lines>431</Lines>
  <Paragraphs>121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jboko</dc:creator>
  <cp:lastModifiedBy>Ida Hohnjec</cp:lastModifiedBy>
  <cp:revision>253</cp:revision>
  <cp:lastPrinted>2021-09-24T12:35:00Z</cp:lastPrinted>
  <dcterms:created xsi:type="dcterms:W3CDTF">2020-02-12T11:59:00Z</dcterms:created>
  <dcterms:modified xsi:type="dcterms:W3CDTF">2021-10-27T14:35:00Z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8176cd98-6ffa-4a98-b793-bce4b70ef2bf</vt:lpwstr>
  </property>
  <property fmtid="{D5CDD505-2E9C-101B-9397-08002B2CF9AE}" pid="3" name="bjSaver">
    <vt:lpwstr>p2W8x14KuiHyYkpvwPip9IXzaci0QZT4</vt:lpwstr>
  </property>
  <property fmtid="{D5CDD505-2E9C-101B-9397-08002B2CF9AE}" pid="4"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5" name="bjDocumentLabelXML-0">
    <vt:lpwstr>ames.com/2008/01/sie/internal/label"&gt;&lt;element uid="937e288e-3614-44b9-bb31-237331b81634" value="" /&gt;&lt;/sisl&gt;</vt:lpwstr>
  </property>
  <property fmtid="{D5CDD505-2E9C-101B-9397-08002B2CF9AE}" pid="6" name="bjDocumentSecurityLabel">
    <vt:lpwstr>NEKLASIFICIRANO</vt:lpwstr>
  </property>
  <property fmtid="{D5CDD505-2E9C-101B-9397-08002B2CF9AE}" pid="7" name="bjClsUserRVM">
    <vt:lpwstr>[]</vt:lpwstr>
  </property>
</Properties>
</file>