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D512B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66FB012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5C26706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DF72BC5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2E56EF32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82327B5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7B71CB9" w14:textId="77777777"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14:paraId="26D5DA79" w14:textId="77777777"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14:paraId="752B11B2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052CD48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539A011F" w14:textId="3D5BCE2C" w:rsidR="00024DDC" w:rsidRDefault="00024DDC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DDC">
        <w:rPr>
          <w:rFonts w:ascii="Times New Roman" w:hAnsi="Times New Roman" w:cs="Times New Roman"/>
          <w:b/>
          <w:sz w:val="28"/>
          <w:szCs w:val="28"/>
        </w:rPr>
        <w:t>OBRAZLOŽENJE FINANCIJSKOG PLANA</w:t>
      </w:r>
    </w:p>
    <w:p w14:paraId="5629E46B" w14:textId="3F9C23F9" w:rsidR="00024DDC" w:rsidRPr="00024DDC" w:rsidRDefault="00024DDC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DDC">
        <w:rPr>
          <w:rFonts w:ascii="Times New Roman" w:hAnsi="Times New Roman" w:cs="Times New Roman"/>
          <w:b/>
          <w:sz w:val="28"/>
          <w:szCs w:val="28"/>
        </w:rPr>
        <w:t>HŽ INFRASTRUKTURE</w:t>
      </w:r>
      <w:r w:rsidR="006032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DDC">
        <w:rPr>
          <w:rFonts w:ascii="Times New Roman" w:hAnsi="Times New Roman" w:cs="Times New Roman"/>
          <w:b/>
          <w:sz w:val="28"/>
          <w:szCs w:val="28"/>
        </w:rPr>
        <w:t>ZA 202</w:t>
      </w:r>
      <w:r w:rsidR="00D16B34">
        <w:rPr>
          <w:rFonts w:ascii="Times New Roman" w:hAnsi="Times New Roman" w:cs="Times New Roman"/>
          <w:b/>
          <w:sz w:val="28"/>
          <w:szCs w:val="28"/>
        </w:rPr>
        <w:t>2</w:t>
      </w:r>
      <w:r w:rsidRPr="00024DDC">
        <w:rPr>
          <w:rFonts w:ascii="Times New Roman" w:hAnsi="Times New Roman" w:cs="Times New Roman"/>
          <w:b/>
          <w:sz w:val="28"/>
          <w:szCs w:val="28"/>
        </w:rPr>
        <w:t>. GODINU I PROJEKCIJA</w:t>
      </w:r>
      <w:r w:rsidR="00632241">
        <w:rPr>
          <w:rFonts w:ascii="Times New Roman" w:hAnsi="Times New Roman" w:cs="Times New Roman"/>
          <w:b/>
          <w:sz w:val="28"/>
          <w:szCs w:val="28"/>
        </w:rPr>
        <w:t xml:space="preserve"> PLANA</w:t>
      </w:r>
      <w:r w:rsidRPr="00024DDC">
        <w:rPr>
          <w:rFonts w:ascii="Times New Roman" w:hAnsi="Times New Roman" w:cs="Times New Roman"/>
          <w:b/>
          <w:sz w:val="28"/>
          <w:szCs w:val="28"/>
        </w:rPr>
        <w:t xml:space="preserve"> ZA 202</w:t>
      </w:r>
      <w:r w:rsidR="00D16B34">
        <w:rPr>
          <w:rFonts w:ascii="Times New Roman" w:hAnsi="Times New Roman" w:cs="Times New Roman"/>
          <w:b/>
          <w:sz w:val="28"/>
          <w:szCs w:val="28"/>
        </w:rPr>
        <w:t>3</w:t>
      </w:r>
      <w:r w:rsidRPr="00024DDC">
        <w:rPr>
          <w:rFonts w:ascii="Times New Roman" w:hAnsi="Times New Roman" w:cs="Times New Roman"/>
          <w:b/>
          <w:sz w:val="28"/>
          <w:szCs w:val="28"/>
        </w:rPr>
        <w:t>. I 202</w:t>
      </w:r>
      <w:r w:rsidR="00D16B34">
        <w:rPr>
          <w:rFonts w:ascii="Times New Roman" w:hAnsi="Times New Roman" w:cs="Times New Roman"/>
          <w:b/>
          <w:sz w:val="28"/>
          <w:szCs w:val="28"/>
        </w:rPr>
        <w:t>4</w:t>
      </w:r>
      <w:r w:rsidRPr="00024DDC">
        <w:rPr>
          <w:rFonts w:ascii="Times New Roman" w:hAnsi="Times New Roman" w:cs="Times New Roman"/>
          <w:b/>
          <w:sz w:val="28"/>
          <w:szCs w:val="28"/>
        </w:rPr>
        <w:t>. GODINU</w:t>
      </w:r>
    </w:p>
    <w:p w14:paraId="202CB4C4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6E1F7926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48779E9D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300CD7F6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7C5B38F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768661D1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C638C49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32097BA7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30D972D0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2116516F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703EC7D1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33849B7B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014D8F96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178A0F10" w14:textId="77777777"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14:paraId="26709AAD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48EAB73A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6F83FC21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356C6E3B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1BCDAB2C" w14:textId="77777777"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14:paraId="3C2C7361" w14:textId="77777777" w:rsidR="0035594E" w:rsidRPr="001B10DC" w:rsidRDefault="0035594E" w:rsidP="0035594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0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14:paraId="10531327" w14:textId="77777777" w:rsidR="00F23D76" w:rsidRPr="001B10DC" w:rsidRDefault="0035594E" w:rsidP="00967169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HŽ Infrastruktura </w:t>
      </w:r>
      <w:r w:rsidR="008E3469" w:rsidRPr="001B10DC">
        <w:rPr>
          <w:rFonts w:ascii="Times New Roman" w:hAnsi="Times New Roman" w:cs="Times New Roman"/>
          <w:sz w:val="24"/>
          <w:szCs w:val="24"/>
        </w:rPr>
        <w:t xml:space="preserve">je strateško društvo u vlasništvu Republike Hrvatske </w:t>
      </w:r>
      <w:r w:rsidR="00D546B8" w:rsidRPr="001B10DC">
        <w:rPr>
          <w:rFonts w:ascii="Times New Roman" w:hAnsi="Times New Roman" w:cs="Times New Roman"/>
          <w:sz w:val="24"/>
          <w:szCs w:val="24"/>
        </w:rPr>
        <w:t xml:space="preserve">koje upravlja </w:t>
      </w:r>
      <w:r w:rsidR="008E3469" w:rsidRPr="001B10DC">
        <w:rPr>
          <w:rFonts w:ascii="Times New Roman" w:hAnsi="Times New Roman" w:cs="Times New Roman"/>
          <w:sz w:val="24"/>
          <w:szCs w:val="24"/>
        </w:rPr>
        <w:t>željezničk</w:t>
      </w:r>
      <w:r w:rsidR="00D546B8" w:rsidRPr="001B10DC">
        <w:rPr>
          <w:rFonts w:ascii="Times New Roman" w:hAnsi="Times New Roman" w:cs="Times New Roman"/>
          <w:sz w:val="24"/>
          <w:szCs w:val="24"/>
        </w:rPr>
        <w:t>om</w:t>
      </w:r>
      <w:r w:rsidR="008E3469"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D546B8" w:rsidRPr="001B10DC">
        <w:rPr>
          <w:rFonts w:ascii="Times New Roman" w:hAnsi="Times New Roman" w:cs="Times New Roman"/>
          <w:sz w:val="24"/>
          <w:szCs w:val="24"/>
        </w:rPr>
        <w:t xml:space="preserve">infrastrukturom u Republici Hrvatskoj. Kao upravitelj željezničke infrastrukture, HŽ Infrastruktura je dužna osigurati siguran, pouzdan, </w:t>
      </w:r>
      <w:proofErr w:type="spellStart"/>
      <w:r w:rsidR="00D546B8" w:rsidRPr="001B10DC">
        <w:rPr>
          <w:rFonts w:ascii="Times New Roman" w:hAnsi="Times New Roman" w:cs="Times New Roman"/>
          <w:sz w:val="24"/>
          <w:szCs w:val="24"/>
        </w:rPr>
        <w:t>nediskriminirajući</w:t>
      </w:r>
      <w:proofErr w:type="spellEnd"/>
      <w:r w:rsidR="00D546B8" w:rsidRPr="001B10DC">
        <w:rPr>
          <w:rFonts w:ascii="Times New Roman" w:hAnsi="Times New Roman" w:cs="Times New Roman"/>
          <w:sz w:val="24"/>
          <w:szCs w:val="24"/>
        </w:rPr>
        <w:t xml:space="preserve">, gospodarski učinkovit i razvojno održiv željeznički promet u skladu sa zakonskim propisima i ugovornim obvezama. </w:t>
      </w:r>
      <w:r w:rsidR="00F23D76" w:rsidRPr="001B10DC">
        <w:rPr>
          <w:rFonts w:ascii="Times New Roman" w:hAnsi="Times New Roman" w:cs="Times New Roman"/>
          <w:sz w:val="24"/>
          <w:szCs w:val="24"/>
        </w:rPr>
        <w:t>Stoga, upravljanje željezničkom infrastrukturom kao djelatnost od javnog interesa obuhvaća:</w:t>
      </w:r>
    </w:p>
    <w:p w14:paraId="5E127A82" w14:textId="77777777" w:rsidR="00F23D76" w:rsidRPr="001B10DC" w:rsidRDefault="00F23D76" w:rsidP="00967169">
      <w:pPr>
        <w:pStyle w:val="Odlomakpopisa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Organizaciju i regulaciju željezničkog prometa</w:t>
      </w:r>
    </w:p>
    <w:p w14:paraId="05F2C80A" w14:textId="77777777" w:rsidR="00F23D76" w:rsidRPr="001B10DC" w:rsidRDefault="00F23D76" w:rsidP="00967169">
      <w:pPr>
        <w:pStyle w:val="Odlomakpopisa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Osiguranje pristupa i korištenje željezničke infrastrukture svim željezničkim prijevoznicima koji ispunjavaju propisane uvjete</w:t>
      </w:r>
    </w:p>
    <w:p w14:paraId="4DF0CFF2" w14:textId="77777777" w:rsidR="00F23D76" w:rsidRPr="001B10DC" w:rsidRDefault="00F23D76" w:rsidP="00967169">
      <w:pPr>
        <w:pStyle w:val="Odlomakpopisa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Održavanje željezničke infrastrukture </w:t>
      </w:r>
    </w:p>
    <w:p w14:paraId="2A66461D" w14:textId="77777777" w:rsidR="00F23D76" w:rsidRPr="001B10DC" w:rsidRDefault="00F23D76" w:rsidP="00967169">
      <w:pPr>
        <w:pStyle w:val="Odlomakpopisa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Izgradnju, dogradnju i obnovu kao i osuvremenjivanje željezničke infrastrukture sukladno Nacionalnom programu željezničke infrastrukture</w:t>
      </w:r>
    </w:p>
    <w:p w14:paraId="309CA027" w14:textId="77777777" w:rsidR="00F77BE6" w:rsidRPr="001B10DC" w:rsidRDefault="00F77BE6" w:rsidP="00967169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HŽ Infrastruktura upravlja sa 2.</w:t>
      </w:r>
      <w:r w:rsidR="00B77528" w:rsidRPr="001B10DC">
        <w:rPr>
          <w:rFonts w:ascii="Times New Roman" w:hAnsi="Times New Roman" w:cs="Times New Roman"/>
          <w:sz w:val="24"/>
          <w:szCs w:val="24"/>
        </w:rPr>
        <w:t>617</w:t>
      </w:r>
      <w:r w:rsidRPr="001B10DC">
        <w:rPr>
          <w:rFonts w:ascii="Times New Roman" w:hAnsi="Times New Roman" w:cs="Times New Roman"/>
          <w:sz w:val="24"/>
          <w:szCs w:val="24"/>
        </w:rPr>
        <w:t xml:space="preserve"> kilometara pruge koje su kategorizirane na:</w:t>
      </w:r>
    </w:p>
    <w:p w14:paraId="03B8B4F0" w14:textId="77777777" w:rsidR="00F77BE6" w:rsidRPr="001B10DC" w:rsidRDefault="00F77BE6" w:rsidP="00967169">
      <w:pPr>
        <w:pStyle w:val="Odlomakpopisa"/>
        <w:numPr>
          <w:ilvl w:val="0"/>
          <w:numId w:val="2"/>
        </w:numPr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Međunarodne pruge:</w:t>
      </w:r>
    </w:p>
    <w:p w14:paraId="60021A93" w14:textId="77777777" w:rsidR="00F77BE6" w:rsidRPr="001B10DC" w:rsidRDefault="00F77BE6" w:rsidP="00967169">
      <w:pPr>
        <w:pStyle w:val="Odlomakpopisa"/>
        <w:numPr>
          <w:ilvl w:val="1"/>
          <w:numId w:val="2"/>
        </w:numPr>
        <w:spacing w:after="0"/>
        <w:ind w:left="993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glavne pruge – 782 km (30% ukupne mreže na kojoj se odvija 75% ukupnog prometa)</w:t>
      </w:r>
    </w:p>
    <w:p w14:paraId="4BC26CDE" w14:textId="77777777" w:rsidR="00F77BE6" w:rsidRPr="001B10DC" w:rsidRDefault="00F77BE6" w:rsidP="00967169">
      <w:pPr>
        <w:pStyle w:val="Odlomakpopisa"/>
        <w:numPr>
          <w:ilvl w:val="1"/>
          <w:numId w:val="2"/>
        </w:numPr>
        <w:spacing w:after="0"/>
        <w:ind w:left="993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ostale pruge – 678 km (26% ukupne mreže na kojoj se odvija 1</w:t>
      </w:r>
      <w:r w:rsidR="00B77528" w:rsidRPr="001B10DC">
        <w:rPr>
          <w:rFonts w:ascii="Times New Roman" w:hAnsi="Times New Roman" w:cs="Times New Roman"/>
          <w:sz w:val="24"/>
          <w:szCs w:val="24"/>
        </w:rPr>
        <w:t>8</w:t>
      </w:r>
      <w:r w:rsidRPr="001B10DC">
        <w:rPr>
          <w:rFonts w:ascii="Times New Roman" w:hAnsi="Times New Roman" w:cs="Times New Roman"/>
          <w:sz w:val="24"/>
          <w:szCs w:val="24"/>
        </w:rPr>
        <w:t>% ukupnog prometa)</w:t>
      </w:r>
    </w:p>
    <w:p w14:paraId="7CD756F6" w14:textId="77777777" w:rsidR="00F77BE6" w:rsidRPr="001B10DC" w:rsidRDefault="00F77BE6" w:rsidP="00967169">
      <w:pPr>
        <w:pStyle w:val="Odlomakpopisa"/>
        <w:numPr>
          <w:ilvl w:val="0"/>
          <w:numId w:val="2"/>
        </w:numPr>
        <w:spacing w:after="0"/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Regionalne pruge – 626 km (24% ukupne mreže na kojoj se odvija </w:t>
      </w:r>
      <w:r w:rsidR="00B77528" w:rsidRPr="001B10DC">
        <w:rPr>
          <w:rFonts w:ascii="Times New Roman" w:hAnsi="Times New Roman" w:cs="Times New Roman"/>
          <w:sz w:val="24"/>
          <w:szCs w:val="24"/>
        </w:rPr>
        <w:t>5</w:t>
      </w:r>
      <w:r w:rsidRPr="001B10DC">
        <w:rPr>
          <w:rFonts w:ascii="Times New Roman" w:hAnsi="Times New Roman" w:cs="Times New Roman"/>
          <w:sz w:val="24"/>
          <w:szCs w:val="24"/>
        </w:rPr>
        <w:t>% ukupnog prometa)</w:t>
      </w:r>
    </w:p>
    <w:p w14:paraId="6C302528" w14:textId="77777777" w:rsidR="00F77BE6" w:rsidRPr="001B10DC" w:rsidRDefault="00F77BE6" w:rsidP="00967169">
      <w:pPr>
        <w:pStyle w:val="Odlomakpopisa"/>
        <w:numPr>
          <w:ilvl w:val="0"/>
          <w:numId w:val="2"/>
        </w:numPr>
        <w:ind w:left="709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Lokalne pruge – </w:t>
      </w:r>
      <w:r w:rsidR="00B77528" w:rsidRPr="001B10DC">
        <w:rPr>
          <w:rFonts w:ascii="Times New Roman" w:hAnsi="Times New Roman" w:cs="Times New Roman"/>
          <w:sz w:val="24"/>
          <w:szCs w:val="24"/>
        </w:rPr>
        <w:t>531</w:t>
      </w:r>
      <w:r w:rsidRPr="001B10DC">
        <w:rPr>
          <w:rFonts w:ascii="Times New Roman" w:hAnsi="Times New Roman" w:cs="Times New Roman"/>
          <w:sz w:val="24"/>
          <w:szCs w:val="24"/>
        </w:rPr>
        <w:t xml:space="preserve"> km (20% ukupne mreže na kojoj se odvija 2% ukupnog prometa)</w:t>
      </w:r>
    </w:p>
    <w:p w14:paraId="0E0E713C" w14:textId="77777777" w:rsidR="00F77BE6" w:rsidRPr="001B10DC" w:rsidRDefault="00F77BE6" w:rsidP="00967169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Osim pruga, željezničku infrastrukturu čine i ostali objekti u pružnom pojasu </w:t>
      </w:r>
      <w:r w:rsidR="00B77528" w:rsidRPr="001B10DC">
        <w:rPr>
          <w:rFonts w:ascii="Times New Roman" w:hAnsi="Times New Roman" w:cs="Times New Roman"/>
          <w:sz w:val="24"/>
          <w:szCs w:val="24"/>
        </w:rPr>
        <w:t>–</w:t>
      </w:r>
      <w:r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B77528" w:rsidRPr="001B10DC">
        <w:rPr>
          <w:rFonts w:ascii="Times New Roman" w:hAnsi="Times New Roman" w:cs="Times New Roman"/>
          <w:sz w:val="24"/>
          <w:szCs w:val="24"/>
        </w:rPr>
        <w:t>558 službenih mjesta</w:t>
      </w:r>
      <w:r w:rsidRPr="001B10DC">
        <w:rPr>
          <w:rFonts w:ascii="Times New Roman" w:hAnsi="Times New Roman" w:cs="Times New Roman"/>
          <w:sz w:val="24"/>
          <w:szCs w:val="24"/>
        </w:rPr>
        <w:t>, 1.5</w:t>
      </w:r>
      <w:r w:rsidR="00B77528" w:rsidRPr="001B10DC">
        <w:rPr>
          <w:rFonts w:ascii="Times New Roman" w:hAnsi="Times New Roman" w:cs="Times New Roman"/>
          <w:sz w:val="24"/>
          <w:szCs w:val="24"/>
        </w:rPr>
        <w:t>05</w:t>
      </w:r>
      <w:r w:rsidRPr="001B10DC">
        <w:rPr>
          <w:rFonts w:ascii="Times New Roman" w:hAnsi="Times New Roman" w:cs="Times New Roman"/>
          <w:sz w:val="24"/>
          <w:szCs w:val="24"/>
        </w:rPr>
        <w:t xml:space="preserve"> željezničko-cestovnih prijelaza te 54</w:t>
      </w:r>
      <w:r w:rsidR="00B77528" w:rsidRPr="001B10DC">
        <w:rPr>
          <w:rFonts w:ascii="Times New Roman" w:hAnsi="Times New Roman" w:cs="Times New Roman"/>
          <w:sz w:val="24"/>
          <w:szCs w:val="24"/>
        </w:rPr>
        <w:t>4</w:t>
      </w:r>
      <w:r w:rsidRPr="001B10DC">
        <w:rPr>
          <w:rFonts w:ascii="Times New Roman" w:hAnsi="Times New Roman" w:cs="Times New Roman"/>
          <w:sz w:val="24"/>
          <w:szCs w:val="24"/>
        </w:rPr>
        <w:t xml:space="preserve"> most</w:t>
      </w:r>
      <w:r w:rsidR="00B77528" w:rsidRPr="001B10DC">
        <w:rPr>
          <w:rFonts w:ascii="Times New Roman" w:hAnsi="Times New Roman" w:cs="Times New Roman"/>
          <w:sz w:val="24"/>
          <w:szCs w:val="24"/>
        </w:rPr>
        <w:t>a</w:t>
      </w:r>
      <w:r w:rsidRPr="001B10DC">
        <w:rPr>
          <w:rFonts w:ascii="Times New Roman" w:hAnsi="Times New Roman" w:cs="Times New Roman"/>
          <w:sz w:val="24"/>
          <w:szCs w:val="24"/>
        </w:rPr>
        <w:t>, 109 tunela i 3.8</w:t>
      </w:r>
      <w:r w:rsidR="00B77528" w:rsidRPr="001B10DC">
        <w:rPr>
          <w:rFonts w:ascii="Times New Roman" w:hAnsi="Times New Roman" w:cs="Times New Roman"/>
          <w:sz w:val="24"/>
          <w:szCs w:val="24"/>
        </w:rPr>
        <w:t>91</w:t>
      </w:r>
      <w:r w:rsidRPr="001B10DC">
        <w:rPr>
          <w:rFonts w:ascii="Times New Roman" w:hAnsi="Times New Roman" w:cs="Times New Roman"/>
          <w:sz w:val="24"/>
          <w:szCs w:val="24"/>
        </w:rPr>
        <w:t xml:space="preserve"> propusta. </w:t>
      </w:r>
    </w:p>
    <w:p w14:paraId="5B1ACE75" w14:textId="77777777" w:rsidR="005B3AEA" w:rsidRPr="001B10DC" w:rsidRDefault="005B3AEA" w:rsidP="00967169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Poslovanje HŽ Infrastrukture </w:t>
      </w:r>
      <w:r w:rsidR="00063813" w:rsidRPr="001B10DC">
        <w:rPr>
          <w:rFonts w:ascii="Times New Roman" w:hAnsi="Times New Roman" w:cs="Times New Roman"/>
          <w:sz w:val="24"/>
          <w:szCs w:val="24"/>
        </w:rPr>
        <w:t xml:space="preserve">odvija se sukladno strateškim dokumentima za razvoj željeznice, a </w:t>
      </w:r>
      <w:r w:rsidRPr="001B10DC">
        <w:rPr>
          <w:rFonts w:ascii="Times New Roman" w:hAnsi="Times New Roman" w:cs="Times New Roman"/>
          <w:sz w:val="24"/>
          <w:szCs w:val="24"/>
        </w:rPr>
        <w:t>određeno je Zakonom o željeznici, Zakonu o trgovačkim društvima</w:t>
      </w:r>
      <w:r w:rsidR="00063813" w:rsidRPr="001B10DC">
        <w:rPr>
          <w:rFonts w:ascii="Times New Roman" w:hAnsi="Times New Roman" w:cs="Times New Roman"/>
          <w:sz w:val="24"/>
          <w:szCs w:val="24"/>
        </w:rPr>
        <w:t xml:space="preserve"> i Izjavi o osnivanju društva, te drugim zakonskim i podzakonskim aktima vezanim uz djelatnost HŽ Infrastrukture. </w:t>
      </w:r>
    </w:p>
    <w:p w14:paraId="7BF0F837" w14:textId="3BA86388" w:rsidR="00D16B34" w:rsidRPr="001B10DC" w:rsidRDefault="00D16B34" w:rsidP="00967169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Usvojenim Smjernicama ekonomske i fiskalne politike za razdoblje 2022.-2024. godine, a sukladno Zakonu o proračunu (Narodne novine, broj 87/08, 136/12 i 15/15), te Pravilniku o proračunskim klasifikacijama (Narodne novine, br. 26/10, 120/13 i 1/20) i Pravilniku o proračunskom računovodstvu i Računskom planu (Narodne novine, br. 124/14, 115/15, 87/16, 3/18, 126/19 i 108/20), kao i Uputama za izradu prijedloga Državnog proračuna Republike Hrvatske za razdoblje 202</w:t>
      </w:r>
      <w:r w:rsidR="00443B7C" w:rsidRPr="001B10DC">
        <w:rPr>
          <w:rFonts w:ascii="Times New Roman" w:hAnsi="Times New Roman" w:cs="Times New Roman"/>
          <w:sz w:val="24"/>
          <w:szCs w:val="24"/>
        </w:rPr>
        <w:t>2</w:t>
      </w:r>
      <w:r w:rsidRPr="001B10DC">
        <w:rPr>
          <w:rFonts w:ascii="Times New Roman" w:hAnsi="Times New Roman" w:cs="Times New Roman"/>
          <w:sz w:val="24"/>
          <w:szCs w:val="24"/>
        </w:rPr>
        <w:t>.- 202</w:t>
      </w:r>
      <w:r w:rsidR="00443B7C" w:rsidRPr="001B10DC">
        <w:rPr>
          <w:rFonts w:ascii="Times New Roman" w:hAnsi="Times New Roman" w:cs="Times New Roman"/>
          <w:sz w:val="24"/>
          <w:szCs w:val="24"/>
        </w:rPr>
        <w:t>4</w:t>
      </w:r>
      <w:r w:rsidRPr="001B10DC">
        <w:rPr>
          <w:rFonts w:ascii="Times New Roman" w:hAnsi="Times New Roman" w:cs="Times New Roman"/>
          <w:sz w:val="24"/>
          <w:szCs w:val="24"/>
        </w:rPr>
        <w:t>., HŽ Infrastruktura u statusu izvanproračunskog korisnika izrađuje prijedlog Financijskog plana za predmetn</w:t>
      </w:r>
      <w:r w:rsidR="00443B7C" w:rsidRPr="001B10DC">
        <w:rPr>
          <w:rFonts w:ascii="Times New Roman" w:hAnsi="Times New Roman" w:cs="Times New Roman"/>
          <w:sz w:val="24"/>
          <w:szCs w:val="24"/>
        </w:rPr>
        <w:t>o</w:t>
      </w:r>
      <w:r w:rsidRPr="001B10DC">
        <w:rPr>
          <w:rFonts w:ascii="Times New Roman" w:hAnsi="Times New Roman" w:cs="Times New Roman"/>
          <w:sz w:val="24"/>
          <w:szCs w:val="24"/>
        </w:rPr>
        <w:t xml:space="preserve"> razdoblje</w:t>
      </w:r>
      <w:r w:rsidR="00443B7C" w:rsidRPr="001B10DC">
        <w:rPr>
          <w:rFonts w:ascii="Times New Roman" w:hAnsi="Times New Roman" w:cs="Times New Roman"/>
          <w:sz w:val="24"/>
          <w:szCs w:val="24"/>
        </w:rPr>
        <w:t>.</w:t>
      </w:r>
    </w:p>
    <w:p w14:paraId="572D878C" w14:textId="77777777" w:rsidR="0035594E" w:rsidRPr="001B10DC" w:rsidRDefault="00996B62" w:rsidP="00967169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Prijedlog Financijskog plana HŽ Infrastrukture za 202</w:t>
      </w:r>
      <w:r w:rsidR="00443B7C" w:rsidRPr="001B10DC">
        <w:rPr>
          <w:rFonts w:ascii="Times New Roman" w:hAnsi="Times New Roman" w:cs="Times New Roman"/>
          <w:sz w:val="24"/>
          <w:szCs w:val="24"/>
        </w:rPr>
        <w:t>2</w:t>
      </w:r>
      <w:r w:rsidRPr="001B10DC">
        <w:rPr>
          <w:rFonts w:ascii="Times New Roman" w:hAnsi="Times New Roman" w:cs="Times New Roman"/>
          <w:sz w:val="24"/>
          <w:szCs w:val="24"/>
        </w:rPr>
        <w:t>. godinu i projekcije za 202</w:t>
      </w:r>
      <w:r w:rsidR="00443B7C" w:rsidRPr="001B10DC">
        <w:rPr>
          <w:rFonts w:ascii="Times New Roman" w:hAnsi="Times New Roman" w:cs="Times New Roman"/>
          <w:sz w:val="24"/>
          <w:szCs w:val="24"/>
        </w:rPr>
        <w:t>3</w:t>
      </w:r>
      <w:r w:rsidRPr="001B10DC">
        <w:rPr>
          <w:rFonts w:ascii="Times New Roman" w:hAnsi="Times New Roman" w:cs="Times New Roman"/>
          <w:sz w:val="24"/>
          <w:szCs w:val="24"/>
        </w:rPr>
        <w:t>. i 202</w:t>
      </w:r>
      <w:r w:rsidR="00443B7C" w:rsidRPr="001B10DC">
        <w:rPr>
          <w:rFonts w:ascii="Times New Roman" w:hAnsi="Times New Roman" w:cs="Times New Roman"/>
          <w:sz w:val="24"/>
          <w:szCs w:val="24"/>
        </w:rPr>
        <w:t>4</w:t>
      </w:r>
      <w:r w:rsidRPr="001B10DC">
        <w:rPr>
          <w:rFonts w:ascii="Times New Roman" w:hAnsi="Times New Roman" w:cs="Times New Roman"/>
          <w:sz w:val="24"/>
          <w:szCs w:val="24"/>
        </w:rPr>
        <w:t xml:space="preserve">. godinu izrađen je </w:t>
      </w:r>
      <w:r w:rsidR="006177AE" w:rsidRPr="001B10DC">
        <w:rPr>
          <w:rFonts w:ascii="Times New Roman" w:hAnsi="Times New Roman" w:cs="Times New Roman"/>
          <w:sz w:val="24"/>
          <w:szCs w:val="24"/>
        </w:rPr>
        <w:t>na temelju procjene realizacije vlastitih prihoda o</w:t>
      </w:r>
      <w:r w:rsidR="0028794B" w:rsidRPr="001B10DC">
        <w:rPr>
          <w:rFonts w:ascii="Times New Roman" w:hAnsi="Times New Roman" w:cs="Times New Roman"/>
          <w:sz w:val="24"/>
          <w:szCs w:val="24"/>
        </w:rPr>
        <w:t xml:space="preserve">d pružanja željezničkih usluga i </w:t>
      </w:r>
      <w:r w:rsidR="005B3AEA" w:rsidRPr="001B10DC">
        <w:rPr>
          <w:rFonts w:ascii="Times New Roman" w:hAnsi="Times New Roman" w:cs="Times New Roman"/>
          <w:sz w:val="24"/>
          <w:szCs w:val="24"/>
        </w:rPr>
        <w:t xml:space="preserve">ostalih prihoda, </w:t>
      </w:r>
      <w:r w:rsidR="0028794B" w:rsidRPr="001B10DC">
        <w:rPr>
          <w:rFonts w:ascii="Times New Roman" w:hAnsi="Times New Roman" w:cs="Times New Roman"/>
          <w:sz w:val="24"/>
          <w:szCs w:val="24"/>
        </w:rPr>
        <w:t xml:space="preserve">te sukladno </w:t>
      </w:r>
      <w:r w:rsidR="006177AE" w:rsidRPr="001B10DC">
        <w:rPr>
          <w:rFonts w:ascii="Times New Roman" w:hAnsi="Times New Roman" w:cs="Times New Roman"/>
          <w:sz w:val="24"/>
          <w:szCs w:val="24"/>
        </w:rPr>
        <w:t>odobreni</w:t>
      </w:r>
      <w:r w:rsidR="0028794B" w:rsidRPr="001B10DC">
        <w:rPr>
          <w:rFonts w:ascii="Times New Roman" w:hAnsi="Times New Roman" w:cs="Times New Roman"/>
          <w:sz w:val="24"/>
          <w:szCs w:val="24"/>
        </w:rPr>
        <w:t xml:space="preserve">m limitima </w:t>
      </w:r>
      <w:r w:rsidR="006177AE" w:rsidRPr="001B10DC">
        <w:rPr>
          <w:rFonts w:ascii="Times New Roman" w:hAnsi="Times New Roman" w:cs="Times New Roman"/>
          <w:sz w:val="24"/>
          <w:szCs w:val="24"/>
        </w:rPr>
        <w:t xml:space="preserve">kapitalnih i tekućih pomoći </w:t>
      </w:r>
      <w:r w:rsidR="005B3AEA" w:rsidRPr="001B10DC">
        <w:rPr>
          <w:rFonts w:ascii="Times New Roman" w:hAnsi="Times New Roman" w:cs="Times New Roman"/>
          <w:sz w:val="24"/>
          <w:szCs w:val="24"/>
        </w:rPr>
        <w:t xml:space="preserve">unutar općeg proračuna i temeljem prijenosa EU sredstava </w:t>
      </w:r>
      <w:r w:rsidR="006177AE" w:rsidRPr="001B10DC">
        <w:rPr>
          <w:rFonts w:ascii="Times New Roman" w:hAnsi="Times New Roman" w:cs="Times New Roman"/>
          <w:sz w:val="24"/>
          <w:szCs w:val="24"/>
        </w:rPr>
        <w:t>iz Državnog proračuna s razdjela Ministarstva mora, prometa i infrastrukture</w:t>
      </w:r>
      <w:r w:rsidR="0028794B" w:rsidRPr="001B10DC">
        <w:rPr>
          <w:rFonts w:ascii="Times New Roman" w:hAnsi="Times New Roman" w:cs="Times New Roman"/>
          <w:sz w:val="24"/>
          <w:szCs w:val="24"/>
        </w:rPr>
        <w:t>, kao i</w:t>
      </w:r>
      <w:r w:rsidR="00A967EC"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5B3AEA" w:rsidRPr="001B10DC">
        <w:rPr>
          <w:rFonts w:ascii="Times New Roman" w:hAnsi="Times New Roman" w:cs="Times New Roman"/>
          <w:sz w:val="24"/>
          <w:szCs w:val="24"/>
        </w:rPr>
        <w:t>zaduživanja za investicijske projekte.</w:t>
      </w:r>
    </w:p>
    <w:p w14:paraId="08B5F79B" w14:textId="6635FE06" w:rsidR="0028794B" w:rsidRDefault="0028794B" w:rsidP="00A967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F299C" w14:textId="11BA9894" w:rsidR="001B10DC" w:rsidRDefault="001B10DC" w:rsidP="00A967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C23F5" w14:textId="77777777" w:rsidR="001B10DC" w:rsidRPr="001B10DC" w:rsidRDefault="001B10DC" w:rsidP="00A967E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E89E72" w14:textId="77777777" w:rsidR="0028794B" w:rsidRPr="001B10DC" w:rsidRDefault="0028794B" w:rsidP="00A967E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0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PRIHODI</w:t>
      </w:r>
    </w:p>
    <w:p w14:paraId="42134A8A" w14:textId="77777777" w:rsidR="00322991" w:rsidRPr="001B10DC" w:rsidRDefault="000E355F" w:rsidP="000E355F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Prijedlog Financijskog</w:t>
      </w:r>
      <w:r w:rsidR="0028794B" w:rsidRPr="001B10DC">
        <w:rPr>
          <w:rFonts w:ascii="Times New Roman" w:hAnsi="Times New Roman" w:cs="Times New Roman"/>
          <w:sz w:val="24"/>
          <w:szCs w:val="24"/>
        </w:rPr>
        <w:t xml:space="preserve"> plan</w:t>
      </w:r>
      <w:r w:rsidRPr="001B10DC">
        <w:rPr>
          <w:rFonts w:ascii="Times New Roman" w:hAnsi="Times New Roman" w:cs="Times New Roman"/>
          <w:sz w:val="24"/>
          <w:szCs w:val="24"/>
        </w:rPr>
        <w:t>a</w:t>
      </w:r>
      <w:r w:rsidR="0028794B" w:rsidRPr="001B10DC">
        <w:rPr>
          <w:rFonts w:ascii="Times New Roman" w:hAnsi="Times New Roman" w:cs="Times New Roman"/>
          <w:sz w:val="24"/>
          <w:szCs w:val="24"/>
        </w:rPr>
        <w:t xml:space="preserve"> ukupnih prihoda </w:t>
      </w:r>
      <w:r w:rsidRPr="001B10DC">
        <w:rPr>
          <w:rFonts w:ascii="Times New Roman" w:hAnsi="Times New Roman" w:cs="Times New Roman"/>
          <w:sz w:val="24"/>
          <w:szCs w:val="24"/>
        </w:rPr>
        <w:t xml:space="preserve">najvećim dijelom definiran je kroz odobrene limite </w:t>
      </w:r>
      <w:r w:rsidR="00443B7C" w:rsidRPr="001B10DC">
        <w:rPr>
          <w:rFonts w:ascii="Times New Roman" w:hAnsi="Times New Roman" w:cs="Times New Roman"/>
          <w:sz w:val="24"/>
          <w:szCs w:val="24"/>
        </w:rPr>
        <w:t>iz</w:t>
      </w:r>
      <w:r w:rsidRPr="001B10DC">
        <w:rPr>
          <w:rFonts w:ascii="Times New Roman" w:hAnsi="Times New Roman" w:cs="Times New Roman"/>
          <w:sz w:val="24"/>
          <w:szCs w:val="24"/>
        </w:rPr>
        <w:t xml:space="preserve"> razdjela Ministarstva mora, prometa i infrastrukture za </w:t>
      </w:r>
      <w:r w:rsidR="00531292" w:rsidRPr="001B10DC">
        <w:rPr>
          <w:rFonts w:ascii="Times New Roman" w:hAnsi="Times New Roman" w:cs="Times New Roman"/>
          <w:sz w:val="24"/>
          <w:szCs w:val="24"/>
        </w:rPr>
        <w:t>predmetno razdoblje.</w:t>
      </w:r>
    </w:p>
    <w:p w14:paraId="791F62C7" w14:textId="77777777" w:rsidR="00322991" w:rsidRPr="001B10DC" w:rsidRDefault="000E355F" w:rsidP="000E355F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Planirani ukupni prihodi za </w:t>
      </w:r>
      <w:r w:rsidR="0028794B" w:rsidRPr="001B10DC">
        <w:rPr>
          <w:rFonts w:ascii="Times New Roman" w:hAnsi="Times New Roman" w:cs="Times New Roman"/>
          <w:sz w:val="24"/>
          <w:szCs w:val="24"/>
        </w:rPr>
        <w:t>202</w:t>
      </w:r>
      <w:r w:rsidR="00443B7C" w:rsidRPr="001B10DC">
        <w:rPr>
          <w:rFonts w:ascii="Times New Roman" w:hAnsi="Times New Roman" w:cs="Times New Roman"/>
          <w:sz w:val="24"/>
          <w:szCs w:val="24"/>
        </w:rPr>
        <w:t>2</w:t>
      </w:r>
      <w:r w:rsidR="009359BA" w:rsidRPr="001B10DC">
        <w:rPr>
          <w:rFonts w:ascii="Times New Roman" w:hAnsi="Times New Roman" w:cs="Times New Roman"/>
          <w:sz w:val="24"/>
          <w:szCs w:val="24"/>
        </w:rPr>
        <w:t>. godinu iznos</w:t>
      </w:r>
      <w:r w:rsidRPr="001B10DC">
        <w:rPr>
          <w:rFonts w:ascii="Times New Roman" w:hAnsi="Times New Roman" w:cs="Times New Roman"/>
          <w:sz w:val="24"/>
          <w:szCs w:val="24"/>
        </w:rPr>
        <w:t>e</w:t>
      </w:r>
      <w:r w:rsidR="009359BA"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6032A1" w:rsidRPr="001B10DC">
        <w:rPr>
          <w:rFonts w:ascii="Times New Roman" w:hAnsi="Times New Roman" w:cs="Times New Roman"/>
          <w:sz w:val="24"/>
          <w:szCs w:val="24"/>
        </w:rPr>
        <w:t>2.589.208.000</w:t>
      </w:r>
      <w:r w:rsidR="0028794B" w:rsidRPr="001B10DC">
        <w:rPr>
          <w:rFonts w:ascii="Times New Roman" w:hAnsi="Times New Roman" w:cs="Times New Roman"/>
          <w:sz w:val="24"/>
          <w:szCs w:val="24"/>
        </w:rPr>
        <w:t xml:space="preserve"> kuna od čega se </w:t>
      </w:r>
      <w:r w:rsidR="006032A1" w:rsidRPr="001B10DC">
        <w:rPr>
          <w:rFonts w:ascii="Times New Roman" w:hAnsi="Times New Roman" w:cs="Times New Roman"/>
          <w:sz w:val="24"/>
          <w:szCs w:val="24"/>
        </w:rPr>
        <w:t>90,1</w:t>
      </w:r>
      <w:r w:rsidR="008B2FAE" w:rsidRPr="001B10DC">
        <w:rPr>
          <w:rFonts w:ascii="Times New Roman" w:hAnsi="Times New Roman" w:cs="Times New Roman"/>
          <w:sz w:val="24"/>
          <w:szCs w:val="24"/>
        </w:rPr>
        <w:t xml:space="preserve">% </w:t>
      </w:r>
      <w:r w:rsidR="0053228B" w:rsidRPr="001B10DC">
        <w:rPr>
          <w:rFonts w:ascii="Times New Roman" w:hAnsi="Times New Roman" w:cs="Times New Roman"/>
          <w:sz w:val="24"/>
          <w:szCs w:val="24"/>
        </w:rPr>
        <w:t xml:space="preserve"> odnosi na </w:t>
      </w:r>
      <w:r w:rsidR="00907A22" w:rsidRPr="001B10DC">
        <w:rPr>
          <w:rFonts w:ascii="Times New Roman" w:hAnsi="Times New Roman" w:cs="Times New Roman"/>
          <w:sz w:val="24"/>
          <w:szCs w:val="24"/>
        </w:rPr>
        <w:t xml:space="preserve">tekuće i </w:t>
      </w:r>
      <w:r w:rsidR="008B2FAE" w:rsidRPr="001B10DC">
        <w:rPr>
          <w:rFonts w:ascii="Times New Roman" w:hAnsi="Times New Roman" w:cs="Times New Roman"/>
          <w:sz w:val="24"/>
          <w:szCs w:val="24"/>
        </w:rPr>
        <w:t xml:space="preserve">kapitalne pomoći </w:t>
      </w:r>
      <w:r w:rsidR="00907A22" w:rsidRPr="001B10DC">
        <w:rPr>
          <w:rFonts w:ascii="Times New Roman" w:hAnsi="Times New Roman" w:cs="Times New Roman"/>
          <w:sz w:val="24"/>
          <w:szCs w:val="24"/>
        </w:rPr>
        <w:t>iz proračuna</w:t>
      </w:r>
      <w:r w:rsidR="00007DA9" w:rsidRPr="001B10DC">
        <w:rPr>
          <w:rFonts w:ascii="Times New Roman" w:hAnsi="Times New Roman" w:cs="Times New Roman"/>
          <w:sz w:val="24"/>
          <w:szCs w:val="24"/>
        </w:rPr>
        <w:t>, pomoći iz prijenosa EU sredstava</w:t>
      </w:r>
      <w:r w:rsidR="00907A22" w:rsidRPr="001B10DC">
        <w:rPr>
          <w:rFonts w:ascii="Times New Roman" w:hAnsi="Times New Roman" w:cs="Times New Roman"/>
          <w:sz w:val="24"/>
          <w:szCs w:val="24"/>
        </w:rPr>
        <w:t xml:space="preserve"> i </w:t>
      </w:r>
      <w:r w:rsidR="00007DA9" w:rsidRPr="001B10DC">
        <w:rPr>
          <w:rFonts w:ascii="Times New Roman" w:hAnsi="Times New Roman" w:cs="Times New Roman"/>
          <w:sz w:val="24"/>
          <w:szCs w:val="24"/>
        </w:rPr>
        <w:t xml:space="preserve">institucija i </w:t>
      </w:r>
      <w:r w:rsidR="00907A22" w:rsidRPr="001B10DC">
        <w:rPr>
          <w:rFonts w:ascii="Times New Roman" w:hAnsi="Times New Roman" w:cs="Times New Roman"/>
          <w:sz w:val="24"/>
          <w:szCs w:val="24"/>
        </w:rPr>
        <w:t xml:space="preserve">tijela EU, a </w:t>
      </w:r>
      <w:r w:rsidR="006032A1" w:rsidRPr="001B10DC">
        <w:rPr>
          <w:rFonts w:ascii="Times New Roman" w:hAnsi="Times New Roman" w:cs="Times New Roman"/>
          <w:sz w:val="24"/>
          <w:szCs w:val="24"/>
        </w:rPr>
        <w:t>9,9</w:t>
      </w:r>
      <w:r w:rsidR="00907A22" w:rsidRPr="001B10DC">
        <w:rPr>
          <w:rFonts w:ascii="Times New Roman" w:hAnsi="Times New Roman" w:cs="Times New Roman"/>
          <w:sz w:val="24"/>
          <w:szCs w:val="24"/>
        </w:rPr>
        <w:t>% na prihode od imovine i prodaje roba i usluga.</w:t>
      </w:r>
      <w:r w:rsidR="00A967EC" w:rsidRPr="001B10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1D538B" w14:textId="77777777" w:rsidR="000E355F" w:rsidRPr="001B10DC" w:rsidRDefault="00007DA9" w:rsidP="000E355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Projicirani ukupni prihodi za 202</w:t>
      </w:r>
      <w:r w:rsidR="005E7B6B" w:rsidRPr="001B10DC">
        <w:rPr>
          <w:rFonts w:ascii="Times New Roman" w:hAnsi="Times New Roman" w:cs="Times New Roman"/>
          <w:sz w:val="24"/>
          <w:szCs w:val="24"/>
        </w:rPr>
        <w:t>3</w:t>
      </w:r>
      <w:r w:rsidRPr="001B10DC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5E7B6B" w:rsidRPr="001B10DC">
        <w:rPr>
          <w:rFonts w:ascii="Times New Roman" w:hAnsi="Times New Roman" w:cs="Times New Roman"/>
          <w:bCs/>
          <w:sz w:val="24"/>
          <w:szCs w:val="24"/>
        </w:rPr>
        <w:t>4.015.709.000</w:t>
      </w:r>
      <w:r w:rsidR="00322991" w:rsidRPr="001B10DC">
        <w:rPr>
          <w:rFonts w:ascii="Times New Roman" w:hAnsi="Times New Roman" w:cs="Times New Roman"/>
          <w:bCs/>
          <w:sz w:val="24"/>
          <w:szCs w:val="24"/>
        </w:rPr>
        <w:t xml:space="preserve"> kuna i veći su 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6032A1" w:rsidRPr="001B10DC">
        <w:rPr>
          <w:rFonts w:ascii="Times New Roman" w:hAnsi="Times New Roman" w:cs="Times New Roman"/>
          <w:bCs/>
          <w:sz w:val="24"/>
          <w:szCs w:val="24"/>
        </w:rPr>
        <w:t>55,1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% odnosno za </w:t>
      </w:r>
      <w:r w:rsidR="006032A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1.426.501.000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kun</w:t>
      </w:r>
      <w:r w:rsidR="005E7B6B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u odnosu na </w:t>
      </w:r>
      <w:r w:rsidR="005E7B6B" w:rsidRPr="001B10DC">
        <w:rPr>
          <w:rFonts w:ascii="Times New Roman" w:hAnsi="Times New Roman" w:cs="Times New Roman"/>
          <w:bCs/>
          <w:sz w:val="24"/>
          <w:szCs w:val="24"/>
        </w:rPr>
        <w:t xml:space="preserve">plan za </w:t>
      </w:r>
      <w:r w:rsidRPr="001B10DC">
        <w:rPr>
          <w:rFonts w:ascii="Times New Roman" w:hAnsi="Times New Roman" w:cs="Times New Roman"/>
          <w:bCs/>
          <w:sz w:val="24"/>
          <w:szCs w:val="24"/>
        </w:rPr>
        <w:t>202</w:t>
      </w:r>
      <w:r w:rsidR="006032A1" w:rsidRPr="001B10DC">
        <w:rPr>
          <w:rFonts w:ascii="Times New Roman" w:hAnsi="Times New Roman" w:cs="Times New Roman"/>
          <w:bCs/>
          <w:sz w:val="24"/>
          <w:szCs w:val="24"/>
        </w:rPr>
        <w:t>2</w:t>
      </w:r>
      <w:r w:rsidRPr="001B10DC">
        <w:rPr>
          <w:rFonts w:ascii="Times New Roman" w:hAnsi="Times New Roman" w:cs="Times New Roman"/>
          <w:bCs/>
          <w:sz w:val="24"/>
          <w:szCs w:val="24"/>
        </w:rPr>
        <w:t>. godinu</w:t>
      </w:r>
      <w:r w:rsidR="00322991" w:rsidRPr="001B10DC">
        <w:rPr>
          <w:rFonts w:ascii="Times New Roman" w:hAnsi="Times New Roman" w:cs="Times New Roman"/>
          <w:bCs/>
          <w:sz w:val="24"/>
          <w:szCs w:val="24"/>
        </w:rPr>
        <w:t>. Predmetno povećanje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rezultat </w:t>
      </w:r>
      <w:r w:rsidR="00322991" w:rsidRPr="001B10DC">
        <w:rPr>
          <w:rFonts w:ascii="Times New Roman" w:hAnsi="Times New Roman" w:cs="Times New Roman"/>
          <w:bCs/>
          <w:sz w:val="24"/>
          <w:szCs w:val="24"/>
        </w:rPr>
        <w:t xml:space="preserve">je 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povećanja prihoda s osnove pomoći temeljem prijenosa EU sredstava </w:t>
      </w:r>
      <w:r w:rsidR="00322991" w:rsidRPr="001B10DC">
        <w:rPr>
          <w:rFonts w:ascii="Times New Roman" w:hAnsi="Times New Roman" w:cs="Times New Roman"/>
          <w:bCs/>
          <w:sz w:val="24"/>
          <w:szCs w:val="24"/>
        </w:rPr>
        <w:t>za realizaciju projekata iz operativnog programa Konkurentnost i kohezija, te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pomoći od institucija i tijela EU namijenjenih za realizaciju projekata </w:t>
      </w:r>
      <w:r w:rsidR="00322991" w:rsidRPr="001B10DC">
        <w:rPr>
          <w:rFonts w:ascii="Times New Roman" w:hAnsi="Times New Roman" w:cs="Times New Roman"/>
          <w:bCs/>
          <w:sz w:val="24"/>
          <w:szCs w:val="24"/>
        </w:rPr>
        <w:t xml:space="preserve">koji se financiraju </w:t>
      </w:r>
      <w:r w:rsidRPr="001B10DC">
        <w:rPr>
          <w:rFonts w:ascii="Times New Roman" w:hAnsi="Times New Roman" w:cs="Times New Roman"/>
          <w:bCs/>
          <w:sz w:val="24"/>
          <w:szCs w:val="24"/>
        </w:rPr>
        <w:t>iz CEF programa.</w:t>
      </w:r>
    </w:p>
    <w:p w14:paraId="341AE106" w14:textId="77777777" w:rsidR="00322991" w:rsidRPr="001B10DC" w:rsidRDefault="00322991" w:rsidP="0032299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t>Projekcija ukupnih prihoda za 202</w:t>
      </w:r>
      <w:r w:rsidR="006032A1" w:rsidRPr="001B10DC">
        <w:rPr>
          <w:rFonts w:ascii="Times New Roman" w:hAnsi="Times New Roman" w:cs="Times New Roman"/>
          <w:bCs/>
          <w:sz w:val="24"/>
          <w:szCs w:val="24"/>
        </w:rPr>
        <w:t>4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. godinu iznosi </w:t>
      </w:r>
      <w:r w:rsidR="005E7B6B" w:rsidRPr="001B10DC">
        <w:rPr>
          <w:rFonts w:ascii="Times New Roman" w:hAnsi="Times New Roman" w:cs="Times New Roman"/>
          <w:bCs/>
          <w:sz w:val="24"/>
          <w:szCs w:val="24"/>
        </w:rPr>
        <w:t>3.714.891.000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7528" w:rsidRPr="001B10DC">
        <w:rPr>
          <w:rFonts w:ascii="Times New Roman" w:hAnsi="Times New Roman" w:cs="Times New Roman"/>
          <w:bCs/>
          <w:sz w:val="24"/>
          <w:szCs w:val="24"/>
        </w:rPr>
        <w:t>kun</w:t>
      </w:r>
      <w:r w:rsidR="005E7B6B" w:rsidRPr="001B10DC">
        <w:rPr>
          <w:rFonts w:ascii="Times New Roman" w:hAnsi="Times New Roman" w:cs="Times New Roman"/>
          <w:bCs/>
          <w:sz w:val="24"/>
          <w:szCs w:val="24"/>
        </w:rPr>
        <w:t>a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i najvećim dijelom </w:t>
      </w:r>
      <w:r w:rsidR="00B77528" w:rsidRPr="001B10DC">
        <w:rPr>
          <w:rFonts w:ascii="Times New Roman" w:hAnsi="Times New Roman" w:cs="Times New Roman"/>
          <w:bCs/>
          <w:sz w:val="24"/>
          <w:szCs w:val="24"/>
        </w:rPr>
        <w:t>(</w:t>
      </w:r>
      <w:r w:rsidR="005E7B6B" w:rsidRPr="001B10DC">
        <w:rPr>
          <w:rFonts w:ascii="Times New Roman" w:hAnsi="Times New Roman" w:cs="Times New Roman"/>
          <w:bCs/>
          <w:sz w:val="24"/>
          <w:szCs w:val="24"/>
        </w:rPr>
        <w:t>92</w:t>
      </w:r>
      <w:r w:rsidR="00B77528" w:rsidRPr="001B10DC">
        <w:rPr>
          <w:rFonts w:ascii="Times New Roman" w:hAnsi="Times New Roman" w:cs="Times New Roman"/>
          <w:bCs/>
          <w:sz w:val="24"/>
          <w:szCs w:val="24"/>
        </w:rPr>
        <w:t xml:space="preserve">,5%) 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odnose se na prihode s osnova </w:t>
      </w:r>
      <w:r w:rsidR="006E55CC" w:rsidRPr="001B10DC">
        <w:rPr>
          <w:rFonts w:ascii="Times New Roman" w:hAnsi="Times New Roman" w:cs="Times New Roman"/>
          <w:bCs/>
          <w:sz w:val="24"/>
          <w:szCs w:val="24"/>
        </w:rPr>
        <w:t xml:space="preserve">pomoći temeljem 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prijenosa EU sredstava i </w:t>
      </w:r>
      <w:r w:rsidR="006E55CC" w:rsidRPr="001B10DC">
        <w:rPr>
          <w:rFonts w:ascii="Times New Roman" w:hAnsi="Times New Roman" w:cs="Times New Roman"/>
          <w:bCs/>
          <w:sz w:val="24"/>
          <w:szCs w:val="24"/>
        </w:rPr>
        <w:t>pomoći od institucija i tijela EU namijenjenih za financiranje projekata u željezničku infrastrukturu.</w:t>
      </w:r>
      <w:r w:rsidR="006032A1" w:rsidRPr="001B10DC">
        <w:rPr>
          <w:rFonts w:ascii="Times New Roman" w:hAnsi="Times New Roman" w:cs="Times New Roman"/>
          <w:bCs/>
          <w:sz w:val="24"/>
          <w:szCs w:val="24"/>
        </w:rPr>
        <w:t xml:space="preserve"> U odnosu na projekciju za 2023. godinu, ukupni prihodi manji su za 7,5%.</w:t>
      </w:r>
    </w:p>
    <w:p w14:paraId="063781BE" w14:textId="77777777" w:rsidR="006E55CC" w:rsidRPr="001B10DC" w:rsidRDefault="006E55CC" w:rsidP="0032299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791258" w14:textId="77777777" w:rsidR="006E55CC" w:rsidRPr="001B10DC" w:rsidRDefault="006E55CC" w:rsidP="0032299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t>PRIHODI POSLOVANJA</w:t>
      </w:r>
    </w:p>
    <w:p w14:paraId="31C175EA" w14:textId="0065F4A6" w:rsidR="006E55CC" w:rsidRPr="001B10DC" w:rsidRDefault="006E55CC" w:rsidP="0032299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t>Zakonom o željeznici (</w:t>
      </w:r>
      <w:r w:rsidRPr="001B10DC">
        <w:rPr>
          <w:rFonts w:ascii="Times New Roman" w:hAnsi="Times New Roman" w:cs="Times New Roman"/>
          <w:sz w:val="24"/>
          <w:szCs w:val="24"/>
        </w:rPr>
        <w:t>Narodne novine, broj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32/19</w:t>
      </w:r>
      <w:r w:rsidR="00E62B69" w:rsidRPr="001B10DC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5E7B6B" w:rsidRPr="001B10DC">
        <w:rPr>
          <w:rFonts w:ascii="Times New Roman" w:hAnsi="Times New Roman" w:cs="Times New Roman"/>
          <w:bCs/>
          <w:sz w:val="24"/>
          <w:szCs w:val="24"/>
        </w:rPr>
        <w:t xml:space="preserve"> 20/21</w:t>
      </w:r>
      <w:r w:rsidRPr="001B10DC">
        <w:rPr>
          <w:rFonts w:ascii="Times New Roman" w:hAnsi="Times New Roman" w:cs="Times New Roman"/>
          <w:bCs/>
          <w:sz w:val="24"/>
          <w:szCs w:val="24"/>
        </w:rPr>
        <w:t>) utvrđeni su izvori sredstava za financiranje željezničke infrastrukture i za financiranje upravitelja željezničke infrastrukture.</w:t>
      </w:r>
      <w:r w:rsidR="00531292" w:rsidRPr="001B10DC">
        <w:rPr>
          <w:rFonts w:ascii="Times New Roman" w:hAnsi="Times New Roman" w:cs="Times New Roman"/>
          <w:bCs/>
          <w:sz w:val="24"/>
          <w:szCs w:val="24"/>
        </w:rPr>
        <w:t xml:space="preserve"> Sukladno tome, a istovremeno uvažavajući odobrene limite Državnog proračuna, planirani su prihodi poslovanja HŽ Infrastrukture.</w:t>
      </w:r>
    </w:p>
    <w:p w14:paraId="65D55178" w14:textId="77777777" w:rsidR="00D51A1F" w:rsidRPr="001B10DC" w:rsidRDefault="00531292" w:rsidP="00531292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t>U strukturi planiranih prihoda poslovanja za 20</w:t>
      </w:r>
      <w:r w:rsidR="00B77528" w:rsidRPr="001B10DC">
        <w:rPr>
          <w:rFonts w:ascii="Times New Roman" w:hAnsi="Times New Roman" w:cs="Times New Roman"/>
          <w:bCs/>
          <w:sz w:val="24"/>
          <w:szCs w:val="24"/>
        </w:rPr>
        <w:t>2</w:t>
      </w:r>
      <w:r w:rsidR="005E7B6B" w:rsidRPr="001B10DC">
        <w:rPr>
          <w:rFonts w:ascii="Times New Roman" w:hAnsi="Times New Roman" w:cs="Times New Roman"/>
          <w:bCs/>
          <w:sz w:val="24"/>
          <w:szCs w:val="24"/>
        </w:rPr>
        <w:t>2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9859C7" w:rsidRPr="001B10DC">
        <w:rPr>
          <w:rFonts w:ascii="Times New Roman" w:hAnsi="Times New Roman" w:cs="Times New Roman"/>
          <w:bCs/>
          <w:sz w:val="24"/>
          <w:szCs w:val="24"/>
        </w:rPr>
        <w:t>prihodi</w:t>
      </w:r>
      <w:r w:rsidR="00E76671" w:rsidRPr="001B10DC">
        <w:rPr>
          <w:rFonts w:ascii="Times New Roman" w:hAnsi="Times New Roman" w:cs="Times New Roman"/>
          <w:bCs/>
          <w:sz w:val="24"/>
          <w:szCs w:val="24"/>
        </w:rPr>
        <w:t xml:space="preserve"> kojima se financiraju izdaci za održavanje, obnovu, modernizaciju i izgradnju željezničke infrastrukture iznose </w:t>
      </w:r>
      <w:r w:rsidR="00F43F32" w:rsidRPr="001B10DC">
        <w:rPr>
          <w:rFonts w:ascii="Times New Roman" w:hAnsi="Times New Roman" w:cs="Times New Roman"/>
          <w:sz w:val="24"/>
          <w:szCs w:val="24"/>
        </w:rPr>
        <w:t>1.</w:t>
      </w:r>
      <w:r w:rsidR="003329EC" w:rsidRPr="001B10DC">
        <w:rPr>
          <w:rFonts w:ascii="Times New Roman" w:hAnsi="Times New Roman" w:cs="Times New Roman"/>
          <w:sz w:val="24"/>
          <w:szCs w:val="24"/>
        </w:rPr>
        <w:t>851.708</w:t>
      </w:r>
      <w:r w:rsidR="00F43F32" w:rsidRPr="001B10DC">
        <w:rPr>
          <w:rFonts w:ascii="Times New Roman" w:hAnsi="Times New Roman" w:cs="Times New Roman"/>
          <w:sz w:val="24"/>
          <w:szCs w:val="24"/>
        </w:rPr>
        <w:t>.000</w:t>
      </w:r>
      <w:r w:rsidR="003370F9"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E76671" w:rsidRPr="001B10DC">
        <w:rPr>
          <w:rFonts w:ascii="Times New Roman" w:hAnsi="Times New Roman" w:cs="Times New Roman"/>
          <w:sz w:val="24"/>
          <w:szCs w:val="24"/>
        </w:rPr>
        <w:t>kn</w:t>
      </w:r>
      <w:r w:rsidR="009859C7" w:rsidRPr="001B10DC">
        <w:rPr>
          <w:rFonts w:ascii="Times New Roman" w:hAnsi="Times New Roman" w:cs="Times New Roman"/>
          <w:sz w:val="24"/>
          <w:szCs w:val="24"/>
        </w:rPr>
        <w:t xml:space="preserve"> odnosno </w:t>
      </w:r>
      <w:r w:rsidR="003329EC" w:rsidRPr="001B10DC">
        <w:rPr>
          <w:rFonts w:ascii="Times New Roman" w:hAnsi="Times New Roman" w:cs="Times New Roman"/>
          <w:sz w:val="24"/>
          <w:szCs w:val="24"/>
        </w:rPr>
        <w:t>71,5</w:t>
      </w:r>
      <w:r w:rsidR="00D51A1F" w:rsidRPr="001B10DC">
        <w:rPr>
          <w:rFonts w:ascii="Times New Roman" w:hAnsi="Times New Roman" w:cs="Times New Roman"/>
          <w:sz w:val="24"/>
          <w:szCs w:val="24"/>
        </w:rPr>
        <w:t xml:space="preserve">% ukupnih prihoda poslovanja, a ostvaruju se iz: </w:t>
      </w:r>
    </w:p>
    <w:p w14:paraId="43A36307" w14:textId="77777777" w:rsidR="00E76671" w:rsidRPr="001B10DC" w:rsidRDefault="00D51A1F" w:rsidP="00CF173E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Kapitalnih pomoći od međunarodnih organizacija te institucija i tijela EU u iznosu od </w:t>
      </w:r>
      <w:r w:rsidR="006032A1" w:rsidRPr="001B10DC">
        <w:rPr>
          <w:rFonts w:ascii="Times New Roman" w:hAnsi="Times New Roman" w:cs="Times New Roman"/>
          <w:sz w:val="24"/>
          <w:szCs w:val="24"/>
        </w:rPr>
        <w:t>63.400.000</w:t>
      </w:r>
      <w:r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B77528" w:rsidRPr="001B10DC">
        <w:rPr>
          <w:rFonts w:ascii="Times New Roman" w:hAnsi="Times New Roman" w:cs="Times New Roman"/>
          <w:sz w:val="24"/>
          <w:szCs w:val="24"/>
        </w:rPr>
        <w:t>kn</w:t>
      </w:r>
    </w:p>
    <w:p w14:paraId="6E1AD5BD" w14:textId="77777777" w:rsidR="00D51A1F" w:rsidRPr="001B10DC" w:rsidRDefault="00D51A1F" w:rsidP="00CF173E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Tekućih i kapitalnih pomoći temeljem prijenosa</w:t>
      </w:r>
      <w:r w:rsidR="00CF173E" w:rsidRPr="001B10DC">
        <w:rPr>
          <w:rFonts w:ascii="Times New Roman" w:hAnsi="Times New Roman" w:cs="Times New Roman"/>
          <w:sz w:val="24"/>
          <w:szCs w:val="24"/>
        </w:rPr>
        <w:t xml:space="preserve"> EU sredstava u iznosu od </w:t>
      </w:r>
      <w:r w:rsidR="006032A1" w:rsidRPr="001B10DC">
        <w:rPr>
          <w:rFonts w:ascii="Times New Roman" w:hAnsi="Times New Roman" w:cs="Times New Roman"/>
          <w:sz w:val="24"/>
          <w:szCs w:val="24"/>
        </w:rPr>
        <w:t>829.638.000</w:t>
      </w:r>
      <w:r w:rsidRPr="001B10DC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16869778" w14:textId="77777777" w:rsidR="00664634" w:rsidRPr="001B10DC" w:rsidRDefault="003370F9" w:rsidP="00664634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Tekućih i kapitalnih pomoći iz općeg proračuna u iznosu od  </w:t>
      </w:r>
      <w:r w:rsidR="003329EC" w:rsidRPr="001B10DC">
        <w:rPr>
          <w:rFonts w:ascii="Times New Roman" w:hAnsi="Times New Roman" w:cs="Times New Roman"/>
          <w:sz w:val="24"/>
          <w:szCs w:val="24"/>
        </w:rPr>
        <w:t>958.670.000</w:t>
      </w:r>
      <w:r w:rsidR="00CF173E" w:rsidRPr="001B10DC">
        <w:rPr>
          <w:rFonts w:ascii="Times New Roman" w:hAnsi="Times New Roman" w:cs="Times New Roman"/>
          <w:sz w:val="24"/>
          <w:szCs w:val="24"/>
        </w:rPr>
        <w:t xml:space="preserve"> kn</w:t>
      </w:r>
      <w:r w:rsidR="00664634" w:rsidRPr="001B10DC">
        <w:rPr>
          <w:rFonts w:ascii="Times New Roman" w:hAnsi="Times New Roman" w:cs="Times New Roman"/>
          <w:sz w:val="24"/>
          <w:szCs w:val="24"/>
        </w:rPr>
        <w:t xml:space="preserve"> od kojih su: </w:t>
      </w:r>
    </w:p>
    <w:p w14:paraId="446D87F9" w14:textId="77777777" w:rsidR="00664634" w:rsidRPr="001B10DC" w:rsidRDefault="009A35FA" w:rsidP="009A35FA">
      <w:pPr>
        <w:pStyle w:val="Odlomakpopisa"/>
        <w:numPr>
          <w:ilvl w:val="1"/>
          <w:numId w:val="3"/>
        </w:numPr>
        <w:tabs>
          <w:tab w:val="right" w:leader="dot" w:pos="6946"/>
        </w:tabs>
        <w:ind w:left="993" w:hanging="284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T</w:t>
      </w:r>
      <w:r w:rsidR="00664634" w:rsidRPr="001B10DC">
        <w:rPr>
          <w:rFonts w:ascii="Times New Roman" w:hAnsi="Times New Roman" w:cs="Times New Roman"/>
          <w:sz w:val="24"/>
          <w:szCs w:val="24"/>
        </w:rPr>
        <w:t xml:space="preserve">rošarine – naknade u cijeni goriva </w:t>
      </w:r>
      <w:r w:rsidR="00CE0C39" w:rsidRPr="001B10DC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6032A1" w:rsidRPr="001B10DC">
        <w:rPr>
          <w:rFonts w:ascii="Times New Roman" w:hAnsi="Times New Roman" w:cs="Times New Roman"/>
          <w:sz w:val="24"/>
          <w:szCs w:val="24"/>
        </w:rPr>
        <w:t>420.000.000</w:t>
      </w:r>
      <w:r w:rsidR="00664634" w:rsidRPr="001B10DC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390629D5" w14:textId="77777777" w:rsidR="00664634" w:rsidRPr="001B10DC" w:rsidRDefault="00664634" w:rsidP="009A35FA">
      <w:pPr>
        <w:pStyle w:val="Odlomakpopisa"/>
        <w:numPr>
          <w:ilvl w:val="1"/>
          <w:numId w:val="3"/>
        </w:numPr>
        <w:ind w:left="993" w:hanging="284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Potpora u pripremi i provedbi projekata planiranih za sufinanciranje iz EU fondova </w:t>
      </w:r>
      <w:r w:rsidR="00CE0C39" w:rsidRPr="001B10DC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6032A1" w:rsidRPr="001B10DC">
        <w:rPr>
          <w:rFonts w:ascii="Times New Roman" w:hAnsi="Times New Roman" w:cs="Times New Roman"/>
          <w:sz w:val="24"/>
          <w:szCs w:val="24"/>
        </w:rPr>
        <w:t>43.059.000</w:t>
      </w:r>
      <w:r w:rsidRPr="001B10DC">
        <w:rPr>
          <w:rFonts w:ascii="Times New Roman" w:hAnsi="Times New Roman" w:cs="Times New Roman"/>
          <w:sz w:val="24"/>
          <w:szCs w:val="24"/>
        </w:rPr>
        <w:t xml:space="preserve"> kn</w:t>
      </w:r>
    </w:p>
    <w:p w14:paraId="3C7FAA12" w14:textId="77777777" w:rsidR="00664634" w:rsidRPr="001B10DC" w:rsidRDefault="00664634" w:rsidP="009A35FA">
      <w:pPr>
        <w:pStyle w:val="Odlomakpopisa"/>
        <w:numPr>
          <w:ilvl w:val="1"/>
          <w:numId w:val="3"/>
        </w:numPr>
        <w:ind w:left="993" w:hanging="284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Prilagodba željezničkih graničnih prijelaza za provedbu </w:t>
      </w:r>
      <w:proofErr w:type="spellStart"/>
      <w:r w:rsidRPr="001B10DC">
        <w:rPr>
          <w:rFonts w:ascii="Times New Roman" w:hAnsi="Times New Roman" w:cs="Times New Roman"/>
          <w:sz w:val="24"/>
          <w:szCs w:val="24"/>
        </w:rPr>
        <w:t>schengenske</w:t>
      </w:r>
      <w:proofErr w:type="spellEnd"/>
      <w:r w:rsidRPr="001B10DC">
        <w:rPr>
          <w:rFonts w:ascii="Times New Roman" w:hAnsi="Times New Roman" w:cs="Times New Roman"/>
          <w:sz w:val="24"/>
          <w:szCs w:val="24"/>
        </w:rPr>
        <w:t xml:space="preserve"> pravne stečevine</w:t>
      </w:r>
      <w:r w:rsidR="009A35FA"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CE0C39" w:rsidRPr="001B10DC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B77528" w:rsidRPr="001B10DC">
        <w:rPr>
          <w:rFonts w:ascii="Times New Roman" w:hAnsi="Times New Roman" w:cs="Times New Roman"/>
          <w:sz w:val="24"/>
          <w:szCs w:val="24"/>
        </w:rPr>
        <w:t>10</w:t>
      </w:r>
      <w:r w:rsidR="009A35FA" w:rsidRPr="001B10DC">
        <w:rPr>
          <w:rFonts w:ascii="Times New Roman" w:hAnsi="Times New Roman" w:cs="Times New Roman"/>
          <w:sz w:val="24"/>
          <w:szCs w:val="24"/>
        </w:rPr>
        <w:t>.000.000 kn</w:t>
      </w:r>
    </w:p>
    <w:p w14:paraId="08AC3847" w14:textId="77777777" w:rsidR="009A35FA" w:rsidRPr="001B10DC" w:rsidRDefault="009A35FA" w:rsidP="009A35FA">
      <w:pPr>
        <w:pStyle w:val="Odlomakpopisa"/>
        <w:numPr>
          <w:ilvl w:val="0"/>
          <w:numId w:val="5"/>
        </w:numPr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Potpora u provedbi CEF projekata željezničkog sektora </w:t>
      </w:r>
      <w:r w:rsidR="00CE0C39" w:rsidRPr="001B10DC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6032A1" w:rsidRPr="001B10DC">
        <w:rPr>
          <w:rFonts w:ascii="Times New Roman" w:hAnsi="Times New Roman" w:cs="Times New Roman"/>
          <w:bCs/>
          <w:sz w:val="24"/>
          <w:szCs w:val="24"/>
        </w:rPr>
        <w:t>210.000.000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51F7B70F" w14:textId="77777777" w:rsidR="006032A1" w:rsidRPr="001B10DC" w:rsidRDefault="009A35FA" w:rsidP="00F43F32">
      <w:pPr>
        <w:pStyle w:val="Odlomakpopisa"/>
        <w:numPr>
          <w:ilvl w:val="0"/>
          <w:numId w:val="5"/>
        </w:numPr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Nacionalna komponenta za projekte sufinancirane EU sredstvima </w:t>
      </w:r>
      <w:r w:rsidR="00CE0C39" w:rsidRPr="001B10DC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6032A1" w:rsidRPr="001B10DC">
        <w:rPr>
          <w:rFonts w:ascii="Times New Roman" w:hAnsi="Times New Roman" w:cs="Times New Roman"/>
          <w:bCs/>
          <w:sz w:val="24"/>
          <w:szCs w:val="24"/>
        </w:rPr>
        <w:t>115.500.000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2736AE4A" w14:textId="77777777" w:rsidR="00F43F32" w:rsidRPr="001B10DC" w:rsidRDefault="00F43F32" w:rsidP="00F43F32">
      <w:pPr>
        <w:pStyle w:val="Odlomakpopisa"/>
        <w:numPr>
          <w:ilvl w:val="0"/>
          <w:numId w:val="5"/>
        </w:numPr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t>Provedba Plana implementacije sustava ERTMS na mreži RH u iznosu od 1.000.000 kn</w:t>
      </w:r>
    </w:p>
    <w:p w14:paraId="77C91FAD" w14:textId="77777777" w:rsidR="00F43F32" w:rsidRPr="001B10DC" w:rsidRDefault="00F43F32" w:rsidP="00F43F32">
      <w:pPr>
        <w:pStyle w:val="Odlomakpopisa"/>
        <w:numPr>
          <w:ilvl w:val="0"/>
          <w:numId w:val="5"/>
        </w:numPr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t>Opremanje pruga uređajem za automatsku zaštitu vlaka u iznosu od 1.000.000 kn</w:t>
      </w:r>
    </w:p>
    <w:p w14:paraId="79D12508" w14:textId="77777777" w:rsidR="00B77528" w:rsidRPr="001B10DC" w:rsidRDefault="00B77528" w:rsidP="009A35FA">
      <w:pPr>
        <w:pStyle w:val="Odlomakpopisa"/>
        <w:numPr>
          <w:ilvl w:val="0"/>
          <w:numId w:val="5"/>
        </w:numPr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t xml:space="preserve">Potpora za otplatu zajma IBRD u iznosu od </w:t>
      </w:r>
      <w:r w:rsidR="00F43F32" w:rsidRPr="001B10DC">
        <w:rPr>
          <w:rFonts w:ascii="Times New Roman" w:hAnsi="Times New Roman" w:cs="Times New Roman"/>
          <w:bCs/>
          <w:sz w:val="24"/>
          <w:szCs w:val="24"/>
        </w:rPr>
        <w:t>83.000.000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14:paraId="6786A767" w14:textId="77777777" w:rsidR="003329EC" w:rsidRPr="001B10DC" w:rsidRDefault="003329EC" w:rsidP="009A35FA">
      <w:pPr>
        <w:pStyle w:val="Odlomakpopisa"/>
        <w:numPr>
          <w:ilvl w:val="0"/>
          <w:numId w:val="5"/>
        </w:numPr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1B10DC">
        <w:rPr>
          <w:rFonts w:ascii="Times New Roman" w:hAnsi="Times New Roman" w:cs="Times New Roman"/>
          <w:bCs/>
          <w:sz w:val="24"/>
          <w:szCs w:val="24"/>
        </w:rPr>
        <w:lastRenderedPageBreak/>
        <w:t>Pomoć temeljem protestiranih jamstava u iznosu od 75.111.000</w:t>
      </w:r>
    </w:p>
    <w:p w14:paraId="33D1123B" w14:textId="07DDB10D" w:rsidR="00664634" w:rsidRPr="001B10DC" w:rsidRDefault="00CF173E" w:rsidP="00E62B69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Prihodi kojima se financiraju izdaci za upravljanje, organizaciju i regulaciju željezničkog prometa čine </w:t>
      </w:r>
      <w:r w:rsidR="003329EC" w:rsidRPr="001B10DC">
        <w:rPr>
          <w:rFonts w:ascii="Times New Roman" w:hAnsi="Times New Roman" w:cs="Times New Roman"/>
          <w:sz w:val="24"/>
          <w:szCs w:val="24"/>
        </w:rPr>
        <w:t>28,5</w:t>
      </w:r>
      <w:r w:rsidR="00664634" w:rsidRPr="001B10DC">
        <w:rPr>
          <w:rFonts w:ascii="Times New Roman" w:hAnsi="Times New Roman" w:cs="Times New Roman"/>
          <w:sz w:val="24"/>
          <w:szCs w:val="24"/>
        </w:rPr>
        <w:t xml:space="preserve">% ukupnih prihoda i iznose </w:t>
      </w:r>
      <w:r w:rsidR="00F43F32" w:rsidRPr="001B10DC">
        <w:rPr>
          <w:rFonts w:ascii="Times New Roman" w:hAnsi="Times New Roman" w:cs="Times New Roman"/>
          <w:sz w:val="24"/>
          <w:szCs w:val="24"/>
        </w:rPr>
        <w:t>737.500.000</w:t>
      </w:r>
      <w:r w:rsidR="009A35FA" w:rsidRPr="001B10DC">
        <w:rPr>
          <w:rFonts w:ascii="Times New Roman" w:hAnsi="Times New Roman" w:cs="Times New Roman"/>
          <w:sz w:val="24"/>
          <w:szCs w:val="24"/>
        </w:rPr>
        <w:t xml:space="preserve"> kn, a ostvaruju se </w:t>
      </w:r>
      <w:r w:rsidR="00664634" w:rsidRPr="001B10DC">
        <w:rPr>
          <w:rFonts w:ascii="Times New Roman" w:hAnsi="Times New Roman" w:cs="Times New Roman"/>
          <w:sz w:val="24"/>
          <w:szCs w:val="24"/>
        </w:rPr>
        <w:t>iz prihoda od imovine, prihoda od prodaje roba i usluga te tekućih pomoći iz općeg proračuna za upravljanje, organizaciju i regulaciju prometa</w:t>
      </w:r>
      <w:r w:rsidR="00AB5B1E" w:rsidRPr="001B10DC">
        <w:rPr>
          <w:rFonts w:ascii="Times New Roman" w:hAnsi="Times New Roman" w:cs="Times New Roman"/>
          <w:sz w:val="24"/>
          <w:szCs w:val="24"/>
        </w:rPr>
        <w:t>.</w:t>
      </w:r>
    </w:p>
    <w:p w14:paraId="1E7C82F6" w14:textId="7718E99B" w:rsidR="009A35FA" w:rsidRPr="001B10DC" w:rsidRDefault="009A35FA" w:rsidP="00F82FCA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Planirani prihodi od imovine za 202</w:t>
      </w:r>
      <w:r w:rsidR="003329EC" w:rsidRPr="001B10DC">
        <w:rPr>
          <w:rFonts w:ascii="Times New Roman" w:hAnsi="Times New Roman" w:cs="Times New Roman"/>
          <w:sz w:val="24"/>
          <w:szCs w:val="24"/>
        </w:rPr>
        <w:t>2</w:t>
      </w:r>
      <w:r w:rsidRPr="001B10DC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3329EC" w:rsidRPr="001B10DC">
        <w:rPr>
          <w:rFonts w:ascii="Times New Roman" w:hAnsi="Times New Roman" w:cs="Times New Roman"/>
          <w:sz w:val="24"/>
          <w:szCs w:val="24"/>
        </w:rPr>
        <w:t>28.500.000</w:t>
      </w:r>
      <w:r w:rsidRPr="001B10DC">
        <w:rPr>
          <w:rFonts w:ascii="Times New Roman" w:hAnsi="Times New Roman" w:cs="Times New Roman"/>
          <w:sz w:val="24"/>
          <w:szCs w:val="24"/>
        </w:rPr>
        <w:t xml:space="preserve"> kn,  a najvećim dijelom odnose se na prihode od zakupa i iznajmljivanja imovine u ukupnom iznosu od </w:t>
      </w:r>
      <w:r w:rsidR="003329EC" w:rsidRPr="001B10DC">
        <w:rPr>
          <w:rFonts w:ascii="Times New Roman" w:hAnsi="Times New Roman" w:cs="Times New Roman"/>
          <w:sz w:val="24"/>
          <w:szCs w:val="24"/>
        </w:rPr>
        <w:t>25.000.000</w:t>
      </w:r>
      <w:r w:rsidRPr="001B10DC">
        <w:rPr>
          <w:rFonts w:ascii="Times New Roman" w:hAnsi="Times New Roman" w:cs="Times New Roman"/>
          <w:sz w:val="24"/>
          <w:szCs w:val="24"/>
        </w:rPr>
        <w:t xml:space="preserve"> kn</w:t>
      </w:r>
      <w:r w:rsidR="00F82FCA" w:rsidRPr="001B10DC">
        <w:rPr>
          <w:rFonts w:ascii="Times New Roman" w:hAnsi="Times New Roman" w:cs="Times New Roman"/>
          <w:sz w:val="24"/>
          <w:szCs w:val="24"/>
        </w:rPr>
        <w:t>. Prihodi</w:t>
      </w:r>
      <w:r w:rsidRPr="001B10DC">
        <w:rPr>
          <w:rFonts w:ascii="Times New Roman" w:hAnsi="Times New Roman" w:cs="Times New Roman"/>
          <w:sz w:val="24"/>
          <w:szCs w:val="24"/>
        </w:rPr>
        <w:t xml:space="preserve"> od financijske imovine </w:t>
      </w:r>
      <w:r w:rsidR="00F82FCA" w:rsidRPr="001B10DC">
        <w:rPr>
          <w:rFonts w:ascii="Times New Roman" w:hAnsi="Times New Roman" w:cs="Times New Roman"/>
          <w:sz w:val="24"/>
          <w:szCs w:val="24"/>
        </w:rPr>
        <w:t xml:space="preserve">planirani su </w:t>
      </w:r>
      <w:r w:rsidRPr="001B10DC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F82FCA" w:rsidRPr="001B10DC">
        <w:rPr>
          <w:rFonts w:ascii="Times New Roman" w:hAnsi="Times New Roman" w:cs="Times New Roman"/>
          <w:sz w:val="24"/>
          <w:szCs w:val="24"/>
        </w:rPr>
        <w:t>3.</w:t>
      </w:r>
      <w:r w:rsidR="00B77528" w:rsidRPr="001B10DC">
        <w:rPr>
          <w:rFonts w:ascii="Times New Roman" w:hAnsi="Times New Roman" w:cs="Times New Roman"/>
          <w:sz w:val="24"/>
          <w:szCs w:val="24"/>
        </w:rPr>
        <w:t>3</w:t>
      </w:r>
      <w:r w:rsidR="00F82FCA" w:rsidRPr="001B10DC">
        <w:rPr>
          <w:rFonts w:ascii="Times New Roman" w:hAnsi="Times New Roman" w:cs="Times New Roman"/>
          <w:sz w:val="24"/>
          <w:szCs w:val="24"/>
        </w:rPr>
        <w:t>00.000</w:t>
      </w:r>
      <w:r w:rsidR="00B77528" w:rsidRPr="001B10DC">
        <w:rPr>
          <w:rFonts w:ascii="Times New Roman" w:hAnsi="Times New Roman" w:cs="Times New Roman"/>
          <w:sz w:val="24"/>
          <w:szCs w:val="24"/>
        </w:rPr>
        <w:t xml:space="preserve"> kn,</w:t>
      </w:r>
      <w:r w:rsidR="00F82FCA" w:rsidRPr="001B10DC">
        <w:rPr>
          <w:rFonts w:ascii="Times New Roman" w:hAnsi="Times New Roman" w:cs="Times New Roman"/>
          <w:sz w:val="24"/>
          <w:szCs w:val="24"/>
        </w:rPr>
        <w:t xml:space="preserve"> a čine ih prihodi od </w:t>
      </w:r>
      <w:r w:rsidR="00AB5B1E" w:rsidRPr="001B10DC">
        <w:rPr>
          <w:rFonts w:ascii="Times New Roman" w:hAnsi="Times New Roman" w:cs="Times New Roman"/>
          <w:sz w:val="24"/>
          <w:szCs w:val="24"/>
        </w:rPr>
        <w:t xml:space="preserve">ugovornih </w:t>
      </w:r>
      <w:r w:rsidR="00F82FCA" w:rsidRPr="001B10DC">
        <w:rPr>
          <w:rFonts w:ascii="Times New Roman" w:hAnsi="Times New Roman" w:cs="Times New Roman"/>
          <w:sz w:val="24"/>
          <w:szCs w:val="24"/>
        </w:rPr>
        <w:t xml:space="preserve">kamata </w:t>
      </w:r>
      <w:r w:rsidR="00B77528" w:rsidRPr="001B10DC">
        <w:rPr>
          <w:rFonts w:ascii="Times New Roman" w:hAnsi="Times New Roman" w:cs="Times New Roman"/>
          <w:sz w:val="24"/>
          <w:szCs w:val="24"/>
        </w:rPr>
        <w:t>3</w:t>
      </w:r>
      <w:r w:rsidR="00F82FCA" w:rsidRPr="001B10DC">
        <w:rPr>
          <w:rFonts w:ascii="Times New Roman" w:hAnsi="Times New Roman" w:cs="Times New Roman"/>
          <w:sz w:val="24"/>
          <w:szCs w:val="24"/>
        </w:rPr>
        <w:t>00.000 kn i prihod</w:t>
      </w:r>
      <w:r w:rsidR="00AB5B1E" w:rsidRPr="001B10DC">
        <w:rPr>
          <w:rFonts w:ascii="Times New Roman" w:hAnsi="Times New Roman" w:cs="Times New Roman"/>
          <w:sz w:val="24"/>
          <w:szCs w:val="24"/>
        </w:rPr>
        <w:t>i</w:t>
      </w:r>
      <w:r w:rsidR="00F82FCA" w:rsidRPr="001B10DC">
        <w:rPr>
          <w:rFonts w:ascii="Times New Roman" w:hAnsi="Times New Roman" w:cs="Times New Roman"/>
          <w:sz w:val="24"/>
          <w:szCs w:val="24"/>
        </w:rPr>
        <w:t xml:space="preserve"> od zateznih kamata u iznosu od </w:t>
      </w:r>
      <w:r w:rsidR="00B77528" w:rsidRPr="001B10DC">
        <w:rPr>
          <w:rFonts w:ascii="Times New Roman" w:hAnsi="Times New Roman" w:cs="Times New Roman"/>
          <w:sz w:val="24"/>
          <w:szCs w:val="24"/>
        </w:rPr>
        <w:t>3.000.000</w:t>
      </w:r>
      <w:r w:rsidR="00F82FCA" w:rsidRPr="001B10DC">
        <w:rPr>
          <w:rFonts w:ascii="Times New Roman" w:hAnsi="Times New Roman" w:cs="Times New Roman"/>
          <w:sz w:val="24"/>
          <w:szCs w:val="24"/>
        </w:rPr>
        <w:t xml:space="preserve"> kn.</w:t>
      </w:r>
      <w:r w:rsidR="003329EC" w:rsidRPr="001B10DC">
        <w:rPr>
          <w:rFonts w:ascii="Times New Roman" w:hAnsi="Times New Roman" w:cs="Times New Roman"/>
          <w:sz w:val="24"/>
          <w:szCs w:val="24"/>
        </w:rPr>
        <w:t>.</w:t>
      </w:r>
    </w:p>
    <w:p w14:paraId="29B8E213" w14:textId="77777777" w:rsidR="00F82FCA" w:rsidRPr="001B10DC" w:rsidRDefault="00F82FCA" w:rsidP="00F82FCA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>Prihodi od prodaje proizvoda i robe te pruženih usluga za 202</w:t>
      </w:r>
      <w:r w:rsidR="003329EC" w:rsidRPr="001B10DC">
        <w:rPr>
          <w:rFonts w:ascii="Times New Roman" w:hAnsi="Times New Roman" w:cs="Times New Roman"/>
          <w:sz w:val="24"/>
          <w:szCs w:val="24"/>
        </w:rPr>
        <w:t>2</w:t>
      </w:r>
      <w:r w:rsidRPr="001B10DC">
        <w:rPr>
          <w:rFonts w:ascii="Times New Roman" w:hAnsi="Times New Roman" w:cs="Times New Roman"/>
          <w:sz w:val="24"/>
          <w:szCs w:val="24"/>
        </w:rPr>
        <w:t xml:space="preserve">. godinu planirani su u iznosu od </w:t>
      </w:r>
      <w:r w:rsidR="003329EC" w:rsidRPr="001B10DC">
        <w:rPr>
          <w:rFonts w:ascii="Times New Roman" w:hAnsi="Times New Roman" w:cs="Times New Roman"/>
          <w:sz w:val="24"/>
          <w:szCs w:val="24"/>
        </w:rPr>
        <w:t>229.000.000</w:t>
      </w:r>
      <w:r w:rsidRPr="001B10DC">
        <w:rPr>
          <w:rFonts w:ascii="Times New Roman" w:hAnsi="Times New Roman" w:cs="Times New Roman"/>
          <w:sz w:val="24"/>
          <w:szCs w:val="24"/>
        </w:rPr>
        <w:t xml:space="preserve"> kn od čega se na prihode od prodaje proizvoda i robe odnosi </w:t>
      </w:r>
      <w:r w:rsidR="003329EC" w:rsidRPr="001B10DC">
        <w:rPr>
          <w:rFonts w:ascii="Times New Roman" w:hAnsi="Times New Roman" w:cs="Times New Roman"/>
          <w:sz w:val="24"/>
          <w:szCs w:val="24"/>
        </w:rPr>
        <w:t>9</w:t>
      </w:r>
      <w:r w:rsidRPr="001B10DC">
        <w:rPr>
          <w:rFonts w:ascii="Times New Roman" w:hAnsi="Times New Roman" w:cs="Times New Roman"/>
          <w:sz w:val="24"/>
          <w:szCs w:val="24"/>
        </w:rPr>
        <w:t xml:space="preserve">.000.000 kn, a na prihode od pruženih usluga </w:t>
      </w:r>
      <w:r w:rsidR="003329EC" w:rsidRPr="001B10DC">
        <w:rPr>
          <w:rFonts w:ascii="Times New Roman" w:hAnsi="Times New Roman" w:cs="Times New Roman"/>
          <w:sz w:val="24"/>
          <w:szCs w:val="24"/>
        </w:rPr>
        <w:t>220</w:t>
      </w:r>
      <w:r w:rsidRPr="001B10DC">
        <w:rPr>
          <w:rFonts w:ascii="Times New Roman" w:hAnsi="Times New Roman" w:cs="Times New Roman"/>
          <w:sz w:val="24"/>
          <w:szCs w:val="24"/>
        </w:rPr>
        <w:t xml:space="preserve">.000.000 kn. Prihodi od prodaje proizvoda i robe uglavnom se odnose na prodaju </w:t>
      </w:r>
      <w:r w:rsidR="00CB4C0D" w:rsidRPr="001B10DC">
        <w:rPr>
          <w:rFonts w:ascii="Times New Roman" w:hAnsi="Times New Roman" w:cs="Times New Roman"/>
          <w:sz w:val="24"/>
          <w:szCs w:val="24"/>
        </w:rPr>
        <w:t xml:space="preserve">rabljenih </w:t>
      </w:r>
      <w:r w:rsidR="00F67D52" w:rsidRPr="001B10DC">
        <w:rPr>
          <w:rFonts w:ascii="Times New Roman" w:hAnsi="Times New Roman" w:cs="Times New Roman"/>
          <w:sz w:val="24"/>
          <w:szCs w:val="24"/>
        </w:rPr>
        <w:t>čelične robe (tračnice, kolosiječni pribor</w:t>
      </w:r>
      <w:r w:rsidR="00CB4C0D" w:rsidRPr="001B10DC">
        <w:rPr>
          <w:rFonts w:ascii="Times New Roman" w:hAnsi="Times New Roman" w:cs="Times New Roman"/>
          <w:sz w:val="24"/>
          <w:szCs w:val="24"/>
        </w:rPr>
        <w:t xml:space="preserve"> i sl.</w:t>
      </w:r>
      <w:r w:rsidR="00F67D52" w:rsidRPr="001B10DC">
        <w:rPr>
          <w:rFonts w:ascii="Times New Roman" w:hAnsi="Times New Roman" w:cs="Times New Roman"/>
          <w:sz w:val="24"/>
          <w:szCs w:val="24"/>
        </w:rPr>
        <w:t xml:space="preserve">) </w:t>
      </w:r>
      <w:r w:rsidR="00CB4C0D" w:rsidRPr="001B10DC">
        <w:rPr>
          <w:rFonts w:ascii="Times New Roman" w:hAnsi="Times New Roman" w:cs="Times New Roman"/>
          <w:sz w:val="24"/>
          <w:szCs w:val="24"/>
        </w:rPr>
        <w:t xml:space="preserve"> </w:t>
      </w:r>
      <w:r w:rsidR="009801EE" w:rsidRPr="001B10DC">
        <w:rPr>
          <w:rFonts w:ascii="Times New Roman" w:hAnsi="Times New Roman" w:cs="Times New Roman"/>
          <w:sz w:val="24"/>
          <w:szCs w:val="24"/>
        </w:rPr>
        <w:t xml:space="preserve">Prihodi od pruženih usluga najvećim dijelom sadržavaju prihode od pružanja željezničkih usluga, primarno od </w:t>
      </w:r>
      <w:r w:rsidR="00F67D52" w:rsidRPr="001B10DC">
        <w:rPr>
          <w:rFonts w:ascii="Times New Roman" w:hAnsi="Times New Roman" w:cs="Times New Roman"/>
          <w:sz w:val="24"/>
          <w:szCs w:val="24"/>
        </w:rPr>
        <w:t>prihoda ostvarenog od minimalnog pristupnog paketa koji plaćaju operateri u željezničkom prometu.</w:t>
      </w:r>
      <w:r w:rsidR="006431D1" w:rsidRPr="001B10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5AA0D" w14:textId="77777777" w:rsidR="00F67D52" w:rsidRPr="001B10DC" w:rsidRDefault="006431D1" w:rsidP="00F82FCA">
      <w:pPr>
        <w:jc w:val="both"/>
        <w:rPr>
          <w:rFonts w:ascii="Times New Roman" w:hAnsi="Times New Roman" w:cs="Times New Roman"/>
          <w:sz w:val="24"/>
          <w:szCs w:val="24"/>
        </w:rPr>
      </w:pPr>
      <w:r w:rsidRPr="001B10DC">
        <w:rPr>
          <w:rFonts w:ascii="Times New Roman" w:hAnsi="Times New Roman" w:cs="Times New Roman"/>
          <w:sz w:val="24"/>
          <w:szCs w:val="24"/>
        </w:rPr>
        <w:t xml:space="preserve">Prihodi od prodaje proizvoda i robe te pruženih usluga </w:t>
      </w:r>
      <w:r w:rsidR="00F67D52" w:rsidRPr="001B10DC">
        <w:rPr>
          <w:rFonts w:ascii="Times New Roman" w:hAnsi="Times New Roman" w:cs="Times New Roman"/>
          <w:sz w:val="24"/>
          <w:szCs w:val="24"/>
        </w:rPr>
        <w:t>za 202</w:t>
      </w:r>
      <w:r w:rsidR="003329EC" w:rsidRPr="001B10DC">
        <w:rPr>
          <w:rFonts w:ascii="Times New Roman" w:hAnsi="Times New Roman" w:cs="Times New Roman"/>
          <w:sz w:val="24"/>
          <w:szCs w:val="24"/>
        </w:rPr>
        <w:t>3</w:t>
      </w:r>
      <w:r w:rsidR="00B77528" w:rsidRPr="001B10DC">
        <w:rPr>
          <w:rFonts w:ascii="Times New Roman" w:hAnsi="Times New Roman" w:cs="Times New Roman"/>
          <w:sz w:val="24"/>
          <w:szCs w:val="24"/>
        </w:rPr>
        <w:t>. i 202</w:t>
      </w:r>
      <w:r w:rsidR="003329EC" w:rsidRPr="001B10DC">
        <w:rPr>
          <w:rFonts w:ascii="Times New Roman" w:hAnsi="Times New Roman" w:cs="Times New Roman"/>
          <w:sz w:val="24"/>
          <w:szCs w:val="24"/>
        </w:rPr>
        <w:t>4</w:t>
      </w:r>
      <w:r w:rsidR="00B77528" w:rsidRPr="001B10DC">
        <w:rPr>
          <w:rFonts w:ascii="Times New Roman" w:hAnsi="Times New Roman" w:cs="Times New Roman"/>
          <w:sz w:val="24"/>
          <w:szCs w:val="24"/>
        </w:rPr>
        <w:t xml:space="preserve">. godinu </w:t>
      </w:r>
      <w:r w:rsidR="00F67D52" w:rsidRPr="001B10DC">
        <w:rPr>
          <w:rFonts w:ascii="Times New Roman" w:hAnsi="Times New Roman" w:cs="Times New Roman"/>
          <w:sz w:val="24"/>
          <w:szCs w:val="24"/>
        </w:rPr>
        <w:t xml:space="preserve">projicirani su </w:t>
      </w:r>
      <w:r w:rsidR="003329EC" w:rsidRPr="001B10DC">
        <w:rPr>
          <w:rFonts w:ascii="Times New Roman" w:hAnsi="Times New Roman" w:cs="Times New Roman"/>
          <w:sz w:val="24"/>
          <w:szCs w:val="24"/>
        </w:rPr>
        <w:t xml:space="preserve">u iznosu od </w:t>
      </w:r>
      <w:r w:rsidRPr="001B10DC">
        <w:rPr>
          <w:rFonts w:ascii="Times New Roman" w:hAnsi="Times New Roman" w:cs="Times New Roman"/>
          <w:sz w:val="24"/>
          <w:szCs w:val="24"/>
        </w:rPr>
        <w:t>249.000.000 kn godišnje</w:t>
      </w:r>
      <w:r w:rsidR="00B77528" w:rsidRPr="001B10D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198293" w14:textId="77777777" w:rsidR="00B77528" w:rsidRPr="001B10DC" w:rsidRDefault="00B77528" w:rsidP="00F82F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B310AD" w14:textId="77777777" w:rsidR="00F67D52" w:rsidRPr="001B10DC" w:rsidRDefault="00F67D52" w:rsidP="00F82FC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B10DC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14:paraId="17939D6F" w14:textId="0195DFA5" w:rsidR="00880ADF" w:rsidRPr="001B10DC" w:rsidRDefault="00F67D52" w:rsidP="00880AD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hAnsi="Times New Roman" w:cs="Times New Roman"/>
          <w:sz w:val="24"/>
          <w:szCs w:val="24"/>
        </w:rPr>
        <w:t>Ukupni planirani rashodi za 20</w:t>
      </w:r>
      <w:r w:rsidR="00586C99" w:rsidRPr="001B10DC">
        <w:rPr>
          <w:rFonts w:ascii="Times New Roman" w:hAnsi="Times New Roman" w:cs="Times New Roman"/>
          <w:sz w:val="24"/>
          <w:szCs w:val="24"/>
        </w:rPr>
        <w:t>2</w:t>
      </w:r>
      <w:r w:rsidR="006431D1" w:rsidRPr="001B10DC">
        <w:rPr>
          <w:rFonts w:ascii="Times New Roman" w:hAnsi="Times New Roman" w:cs="Times New Roman"/>
          <w:sz w:val="24"/>
          <w:szCs w:val="24"/>
        </w:rPr>
        <w:t>2</w:t>
      </w:r>
      <w:r w:rsidRPr="001B10DC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6431D1" w:rsidRPr="001B10DC">
        <w:rPr>
          <w:rFonts w:ascii="Times New Roman" w:hAnsi="Times New Roman" w:cs="Times New Roman"/>
          <w:bCs/>
          <w:sz w:val="24"/>
          <w:szCs w:val="24"/>
        </w:rPr>
        <w:t>3.348.481.624</w:t>
      </w:r>
      <w:r w:rsidRPr="001B10DC">
        <w:rPr>
          <w:rFonts w:ascii="Times New Roman" w:hAnsi="Times New Roman" w:cs="Times New Roman"/>
          <w:bCs/>
          <w:sz w:val="24"/>
          <w:szCs w:val="24"/>
        </w:rPr>
        <w:t xml:space="preserve"> kn od koji se </w:t>
      </w:r>
      <w:r w:rsidR="00880ADF" w:rsidRPr="001B10DC">
        <w:rPr>
          <w:rFonts w:ascii="Times New Roman" w:hAnsi="Times New Roman" w:cs="Times New Roman"/>
          <w:bCs/>
          <w:sz w:val="24"/>
          <w:szCs w:val="24"/>
        </w:rPr>
        <w:t xml:space="preserve">na rashode poslovanja odnosi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1.199.815.500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odnosno na rashode za </w:t>
      </w:r>
      <w:r w:rsidR="00152BB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nabavu 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nefinancijsk</w:t>
      </w:r>
      <w:r w:rsidR="00152BB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imovin</w:t>
      </w:r>
      <w:r w:rsidR="00152BB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2.148.666.124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kn. Projicirani ukupni rashodi za 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8E42F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iznose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4.169.197.296</w:t>
      </w:r>
      <w:r w:rsidR="008E42F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u odnosu na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prijedlog plana za </w:t>
      </w:r>
      <w:r w:rsidR="008E42F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8E42F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veći su za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24,5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odnosno za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820.715.672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što je rezultat povećanja rashoda za </w:t>
      </w:r>
      <w:r w:rsidR="003970F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nabavu nefinancijske imovine 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tj. izdataka za investicijske projekte u željezničku infrastrukturu. Projekcija ukupnih rashoda za 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iznosi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3.773.807.500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što je za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9,5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% manje u odnosu na projekciju za 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godinu. </w:t>
      </w:r>
      <w:r w:rsidR="007210E9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880ADF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avedeno smanjenje ukupnih rashoda rezultat je smanjenja rashoda za nefinancijsku imovinu</w:t>
      </w:r>
      <w:r w:rsidR="00B43677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su definirani odobrenim limitima državnog proračuna. Naim</w:t>
      </w:r>
      <w:r w:rsidR="007210E9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B43677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, HŽ Infrastruktura ima niz projekata koji su u različitim fazama pripreme i čiji početak u velikoj mjeri ovisi o uspješnoj i pravodobnoj provedbi javne nabave, stoga projicirano smanjenje ne treba promatrati kroz smanjenje poslovne aktivnosti već u kontekstu opreznosti planiranja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. Vjerujemo</w:t>
      </w:r>
      <w:r w:rsidR="00B43677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će se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B43677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posebno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B43677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kroz EU fondove i CEF programe otvo</w:t>
      </w:r>
      <w:r w:rsidR="00C97710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riti mogućnost povećanja investicijskih aktivnosti.</w:t>
      </w:r>
    </w:p>
    <w:p w14:paraId="150B63F9" w14:textId="77777777" w:rsidR="00880ADF" w:rsidRPr="001B10DC" w:rsidRDefault="00880ADF" w:rsidP="00880AD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070738" w14:textId="77777777" w:rsidR="00C97710" w:rsidRPr="001B10DC" w:rsidRDefault="00C97710" w:rsidP="00880AD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POSLOVANJA</w:t>
      </w:r>
    </w:p>
    <w:p w14:paraId="35ACDF4A" w14:textId="77777777" w:rsidR="00C97710" w:rsidRPr="001B10DC" w:rsidRDefault="00BB734D" w:rsidP="00880AD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planiranim prihodima za redovno poslovanje i održavanje željezničke infrastrukture i planiranim poslovnim aktivnostima izrađen je prijedlog ukupnih rashoda za razdoblje 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.-202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godine.</w:t>
      </w:r>
    </w:p>
    <w:p w14:paraId="43FEDBBF" w14:textId="77777777" w:rsidR="00730C3E" w:rsidRPr="001B10DC" w:rsidRDefault="00BB734D" w:rsidP="00615D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Ukupni rashodi poslovanja za 20</w:t>
      </w:r>
      <w:r w:rsidR="00586C99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planirani su u ukupnom iznosu od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1.199.815.500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a za 20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projicirani su s povećanjem za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3,8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u iznosu od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1.244.922.500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, te za 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godinu u iznosu od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1.253.487.500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što je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u odnosu na 202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povećanje za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0,7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%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odnosno za </w:t>
      </w:r>
      <w:r w:rsidR="006431D1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8.565.000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kn.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2340FB44" w14:textId="77777777" w:rsidR="00615D24" w:rsidRPr="001B10DC" w:rsidRDefault="00730C3E" w:rsidP="00615D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BB734D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rojicirano povećanje 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ukupnih rashoda poslovanja </w:t>
      </w:r>
      <w:r w:rsidR="00BB734D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za 202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BB734D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B734D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godinu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odnosu na prijedlog plana za 2022. godinu iznosi 45.107.000</w:t>
      </w:r>
      <w:r w:rsidR="00BB734D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a </w:t>
      </w:r>
      <w:r w:rsidR="00BB734D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najvećim dijelom odnosi se na povećanje pozicije materijalnih rashoda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(povećanje za 39.140.000 kn) uglavnom 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stavci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rashoda za usluge – usluge tekućeg i investicijskog održavanja koje obuhvaćaju troškove usluga redovnog i izvanrednog održavanja željezničke infrastrukture i na poziciji rashoda za zaposlene (povećanje za 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5.920.000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kn). 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Projicirano povećanje rashoda poslovanja za 202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u ukupnom iznosu od 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8.565.000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rezultat je 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projicirano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g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povećanja pozicije materijalnih rashoda </w:t>
      </w:r>
      <w:r w:rsidR="0060482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stavkama vezanim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tekuće i investicijsko održavanje u ukupnom iznosu od </w:t>
      </w:r>
      <w:r w:rsidR="0060482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5.500.000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i 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pozicije rashoda za zaposlene u iznosu od </w:t>
      </w:r>
      <w:r w:rsidR="0060482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5.800.000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uz istovremeno smanjenje pozicije financijskih rashoda na stavci kamata za primljene kredite i zajmove.</w:t>
      </w:r>
    </w:p>
    <w:p w14:paraId="0EF4211E" w14:textId="77777777" w:rsidR="00615D24" w:rsidRPr="001B10DC" w:rsidRDefault="00FA2CB2" w:rsidP="00615D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U s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truktur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rashoda poslovanja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</w:t>
      </w:r>
      <w:r w:rsidR="0060482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</w:t>
      </w:r>
      <w:r w:rsidR="00615D24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B77528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63,</w:t>
      </w:r>
      <w:r w:rsidR="0060482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odnosi se na rashode za zaposlene koji uključuju i otpremnine za koje su osigurana sredstva iz kredita razvojnih banaka, zatim </w:t>
      </w:r>
      <w:r w:rsidR="0060482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33,8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% na materijalne troškove poslovanja, te </w:t>
      </w:r>
      <w:r w:rsidR="0060482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2,3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% za financijske rashode i 0,4% za ostale rashode poslovanja.</w:t>
      </w:r>
    </w:p>
    <w:p w14:paraId="46A74554" w14:textId="77777777" w:rsidR="00B77528" w:rsidRPr="001B10DC" w:rsidRDefault="00B77528" w:rsidP="00615D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Napominje se da na poziciji ostalih rashoda poslovanja na stavci naknade šteta pravnim i fizičkim osobama nisu iskazani troškovi temeljem odštetnog zahtjeva HŽ Putničkog prijevoza zbog pretrpljene štete nastale u izvanrednom događaju iskliznuća nagibnog vlaka u mjestu Rudine iz 2009. godine </w:t>
      </w:r>
      <w:r w:rsidR="00590A1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budući da su u tijeku dogovori oko sporazumnog iznalaženja rješenja. 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Ukupna vrijednost odštetnog zahtjeva iznosi 32.483.187,89 kn uvećano za zakonske zatezne kamate.</w:t>
      </w:r>
    </w:p>
    <w:p w14:paraId="1A1B81A8" w14:textId="77777777" w:rsidR="00FA2CB2" w:rsidRPr="001B10DC" w:rsidRDefault="00FA2CB2" w:rsidP="00615D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C49D137" w14:textId="77777777" w:rsidR="00FA2CB2" w:rsidRPr="001B10DC" w:rsidRDefault="00FA2CB2" w:rsidP="00615D24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RASHODI ZA NEFINANCIJSKU IMOVINU </w:t>
      </w:r>
    </w:p>
    <w:p w14:paraId="26EBF3E3" w14:textId="77777777" w:rsidR="00E53D60" w:rsidRPr="001B10DC" w:rsidRDefault="00FA2CB2" w:rsidP="00E53D60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rashodi za nefinancijsku imovinu za 20</w:t>
      </w:r>
      <w:r w:rsidR="00586C99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590A1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iznose </w:t>
      </w:r>
      <w:r w:rsidR="00590A1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2.148.666.124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kn, za 202</w:t>
      </w:r>
      <w:r w:rsidR="00590A12"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godinu projicirani su u iznosu od 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2.924.274.796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što je 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36,1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% više u odnosu na 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prijedlog plana za 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godinu, te za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u iznosu od 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2.520.320.000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što je u odnosu na projekciju prethodne godine manje za 13,8%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Kao što je već prethodno navedeno, projekciju rashoda za nefinancijsku imovinu za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 potrebno je promatrati u kontekstu osiguranih izvora financiranja za razdoblje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.-202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godine i neizvjesnosti u vezi početka izvođenja radova na 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novo ugovorenim </w:t>
      </w:r>
      <w:r w:rsidR="00E53D6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investicijskim projektim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 kao i projektima u fazi javne nabave i ugovaranja.</w:t>
      </w:r>
    </w:p>
    <w:p w14:paraId="44F81B30" w14:textId="77777777" w:rsidR="00E53D60" w:rsidRPr="001B10DC" w:rsidRDefault="00E53D60" w:rsidP="00E53D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D37E477" w14:textId="77777777" w:rsidR="00E53D60" w:rsidRPr="001B10DC" w:rsidRDefault="00E53D60" w:rsidP="00E53D60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1B10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RAČUN FINANCIRANJA</w:t>
      </w:r>
    </w:p>
    <w:p w14:paraId="644495E0" w14:textId="77777777" w:rsidR="00590A12" w:rsidRPr="001B10DC" w:rsidRDefault="00E53D60" w:rsidP="00FA2CB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računu financiranja planirano je zaduživanje za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godinu, a nastavlja se i za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i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godinu. Planirano zaduživanje obuhvaća povlačenje tranši već postojećih kredita odobrenih u ranijim godinama, te novo zaduživanje koje kroz godine iznosi: za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890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.000.000 kn, za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400.000.000 kn i za 202</w:t>
      </w:r>
      <w:r w:rsidR="00590A1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 400.000.000 kn</w:t>
      </w:r>
      <w:r w:rsidR="008346D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a temeljeno je na planu realizacije investicija u željezničku infrastrukturu i planu poslovanja.</w:t>
      </w:r>
    </w:p>
    <w:p w14:paraId="36369AE7" w14:textId="6A74A8F9" w:rsidR="008346D0" w:rsidRPr="001B10DC" w:rsidRDefault="008346D0" w:rsidP="00FA2CB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Ukupno planirano zaduživanje u 2022. godini iznosi 950.000.000 kn, a odnosi se na povlačenje tra</w:t>
      </w:r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ši iz već postojećih kredita u ukupnom iznosu od 60.000.000 kn od kojih se 52.500.000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odnosi na IBRD zajam i 7.500.000 kn na sredstva EBRD zajma. Novo zaduživanje u 2022. godini iznosi ukupno 890.000.000 kn od koji je 400.000.000 kn namijenjeno financiranju projekata iz programa obnove i modernizacije željezničke infrastrukture koji se ne financiraju iz sredstava EU fondova i međunarodnih 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razvojnih banaka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(EBRD i IBRD). Iznos od preostalih 490.000.000 kn odnosi se na kratkoročno financiranje projekata iz CEF programa </w:t>
      </w:r>
      <w:r w:rsidR="0003706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po revolving principu s ciljem financijskog premošćenja novčanog jaza između planiranih obveza  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prema izvođačima projekata sufinanciranih sredstvima iz CEF programa i dinamike priljeva EU sredstava u 2022. godini.</w:t>
      </w:r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Navedena sredstva primarno će se koristiti za financiranje strateškog projekta Rekonstrukcije postojećeg i izgradnja drugog kolosijeka na dionici Križevci - Koprivnica - DG, pruga DG - </w:t>
      </w:r>
      <w:proofErr w:type="spellStart"/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Botovo</w:t>
      </w:r>
      <w:proofErr w:type="spellEnd"/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- Dugo Selo.</w:t>
      </w:r>
    </w:p>
    <w:p w14:paraId="67E1524D" w14:textId="77777777" w:rsidR="00590A12" w:rsidRPr="001B10DC" w:rsidRDefault="00374211" w:rsidP="00FA2CB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Sukladno planu realizacije investicija u željezničku infrastrukturu i planu poslovanja, u</w:t>
      </w:r>
      <w:r w:rsidR="0030382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202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="0030382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godini planirano je povlačenje sredstava iz IBRD zajma u iznosu od 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15.000.000</w:t>
      </w:r>
      <w:r w:rsidR="0030382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kn,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zatim 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83.000.000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povlačenje iz EBRD zajma i </w:t>
      </w:r>
      <w:r w:rsidR="0030382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povlačenje sredstava iz novog zaduženja od 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="0030382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00.000.000 kn.</w:t>
      </w:r>
    </w:p>
    <w:p w14:paraId="4A1F51A1" w14:textId="77777777" w:rsidR="002559E6" w:rsidRPr="001B10DC" w:rsidRDefault="002559E6" w:rsidP="002559E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2024. godini planirano je povlačenje sredstava iz novog zaduženja u iznosu od 400.000.000 kn.</w:t>
      </w:r>
    </w:p>
    <w:p w14:paraId="32CBCCED" w14:textId="77777777" w:rsidR="001B626E" w:rsidRPr="001B10DC" w:rsidRDefault="00374211" w:rsidP="00FA2CB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bookmarkStart w:id="0" w:name="_GoBack"/>
      <w:bookmarkEnd w:id="0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Planirane otplate glavnice 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u 2022. godini iznose ukupno 182.243.000 kn od kojih se 130.815.000 kn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odnos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se na otplate po kreditima od međunarodnih institu</w:t>
      </w:r>
      <w:r w:rsidR="0009460F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cija temeljem IBRD i EBRD zajma</w:t>
      </w:r>
      <w:r w:rsidR="001B626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Preostali iznos od 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51.428.000 kn </w:t>
      </w:r>
      <w:r w:rsidR="001B626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odnosi </w:t>
      </w:r>
      <w:r w:rsidR="002559E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 otplate </w:t>
      </w:r>
      <w:r w:rsidR="001B626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glavnice po investicijskim kreditima kojima su financirani projekti obnove i modernizacije željezničke infrastrukture, a podmiruju se iz državnog proračuna kroz poziciju prihoda od pomoći temeljem protestiranih jamstava.</w:t>
      </w:r>
    </w:p>
    <w:p w14:paraId="4F816196" w14:textId="77777777" w:rsidR="001B626E" w:rsidRPr="001B10DC" w:rsidRDefault="001B626E" w:rsidP="00FA2CB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Projicirane otplate glavnica zajmova u 2023. godini iznose ukupno 295.194.500 kn, od kojih se 174.352.500 kn odnosi na EBRD i IBRD zajam, a 120.842.000 kn na 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zajmove od kreditnih institucija koji obuhvaćaju otplate glavnice primljenih kredita u javnom sektoru u iznosu od 21.429.000 kn (HBOR) i 99.413.000 kn izvan javnog sektora (komercijalne banke).</w:t>
      </w:r>
    </w:p>
    <w:p w14:paraId="318987E4" w14:textId="77777777" w:rsidR="007875CA" w:rsidRPr="001B10DC" w:rsidRDefault="007875CA" w:rsidP="00FA2CB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Projicirane otplate glavnice zajmova u 2024. godini iznose ukupno 357.028.000 kn od kojih se 185.385.000 kn odnosi na EBRD i IBRD zajam odnosno 171.643.000 kn na zajmove od kreditnih institucija.</w:t>
      </w:r>
    </w:p>
    <w:p w14:paraId="1BE64B64" w14:textId="77777777" w:rsidR="0009460F" w:rsidRPr="001B10DC" w:rsidRDefault="0009460F" w:rsidP="00FA2CB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CE700B6" w14:textId="77777777" w:rsidR="0009460F" w:rsidRPr="001B10DC" w:rsidRDefault="0009460F" w:rsidP="00FA2CB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1B10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POSEBNI DIO</w:t>
      </w:r>
    </w:p>
    <w:p w14:paraId="75132799" w14:textId="77777777" w:rsidR="0009460F" w:rsidRPr="001B10DC" w:rsidRDefault="00BA5F0D" w:rsidP="00FA2CB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1100</w:t>
      </w:r>
      <w:r w:rsidR="0009460F" w:rsidRPr="001B10D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ADMINISTRATIVNO UPRAVLJANJE I OPREMANJE</w:t>
      </w:r>
    </w:p>
    <w:p w14:paraId="7AE2FE8E" w14:textId="77777777" w:rsidR="0009460F" w:rsidRPr="001B10DC" w:rsidRDefault="0009460F" w:rsidP="007B41F9">
      <w:pPr>
        <w:spacing w:before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A1</w:t>
      </w:r>
      <w:r w:rsidR="004B0C43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</w:t>
      </w:r>
      <w:r w:rsidR="004B0C43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00 ADMINISTRACIJA I UPRAVLJANJE</w:t>
      </w:r>
    </w:p>
    <w:p w14:paraId="714C9607" w14:textId="70219EE0" w:rsidR="0009460F" w:rsidRPr="001B10DC" w:rsidRDefault="0009460F" w:rsidP="0009460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202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godini planirani rashodi za administraciju i upravljanje iznose 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1.174.340.000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kn, za 202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219.400.000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kn, te za 202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230.700.000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kn. Rashodi za administraciju i upravljanje obuhvaćaju poslovne rashode vezane za održavanje željezničke infrastrukture</w:t>
      </w:r>
      <w:r w:rsidR="00B4789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za upravljanje, organizaciju i regulaciju željezničkog prometa. </w:t>
      </w:r>
    </w:p>
    <w:p w14:paraId="222481E8" w14:textId="2F5093FA" w:rsidR="00B47895" w:rsidRPr="001B10DC" w:rsidRDefault="00B47895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 202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rashodi za zaposlene planirani su u iznosu od 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762.480.000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od čega se na bruto plaće radnika odnosi 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605.000.000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kn, na doprinose na plaću 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101.480.000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te </w:t>
      </w:r>
      <w:r w:rsidR="007875CA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56.000.000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na ostale rashode za zaposlene koji obuhvaćaju jednokratne dodatke na plaću temeljem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Kolektivnog ugovora (regres za godišnji odmor, božićnica, dar djeci, jubilarne nagrade i sl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) i otpremnine za koje je osigurano financiranje iz kredita međunarodnih banaka.</w:t>
      </w:r>
      <w:r w:rsidR="009F314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Napominje se da su rashodi za zaposlene u prijedlogu plana za 2022. godinu u odnosu na Plan za 2021. godinu veći za 6,97% odnosno za 49.660.000 kn</w:t>
      </w:r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Predmetno povećanje</w:t>
      </w:r>
      <w:r w:rsidR="009F314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rezultat </w:t>
      </w:r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je </w:t>
      </w:r>
      <w:r w:rsidR="009F314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značajnog povećanja broja zaposlenika temeljem planiranog pripajanja poslovnog područja Održavanje pruga iz društva Pružne građevine d.o.o. </w:t>
      </w:r>
    </w:p>
    <w:p w14:paraId="6D986264" w14:textId="77777777" w:rsidR="00337B6C" w:rsidRPr="001B10DC" w:rsidRDefault="00B47895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Materijalni rashodi za 202</w:t>
      </w:r>
      <w:r w:rsidR="009F314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planirani su u iznosu od </w:t>
      </w:r>
      <w:r w:rsidR="009F314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405.210.000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  <w:r w:rsidR="00337B6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a za 202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337B6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i 202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="00337B6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 projicirani su u blagom rastu primarno na pozicijama materijala i usluga za tekuće i investicijsko održavanje koje se uglavnom odnosi na održavanje željezničke infrastrukture.</w:t>
      </w:r>
    </w:p>
    <w:p w14:paraId="0A03909D" w14:textId="77777777" w:rsidR="007B41F9" w:rsidRPr="001B10DC" w:rsidRDefault="007B41F9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5CF9B4B" w14:textId="77777777" w:rsidR="00337B6C" w:rsidRPr="001B10DC" w:rsidRDefault="00337B6C" w:rsidP="007B41F9">
      <w:pPr>
        <w:spacing w:before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4B0C43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</w:t>
      </w:r>
      <w:r w:rsidR="004B0C43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OPREMANJE</w:t>
      </w:r>
    </w:p>
    <w:p w14:paraId="4885784B" w14:textId="3661A832" w:rsidR="00B47895" w:rsidRPr="001B10DC" w:rsidRDefault="00337B6C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Opremanje obuhvaća rashode za nabavku proizvedene dugotrajne imovine u ukupnom iznosu od 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1.550.000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a odnosi se na nabavku 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opreme za uredske prostorije, te opreme za rješavanje grijanja uredskih prostorija na kolodvorima i za nabavku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klimatizacijskih uređaja 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 radne prostorije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što će biti financirano iz ostvarenih vlastitih prihoda.</w:t>
      </w:r>
    </w:p>
    <w:p w14:paraId="4364AC3D" w14:textId="77777777" w:rsidR="00B77528" w:rsidRPr="001B10DC" w:rsidRDefault="00B77528" w:rsidP="007B41F9">
      <w:pPr>
        <w:spacing w:before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08307595" w14:textId="77777777" w:rsidR="00337B6C" w:rsidRPr="001B10DC" w:rsidRDefault="00337B6C" w:rsidP="007B41F9">
      <w:pPr>
        <w:spacing w:before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110001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INFORMATIZACIJA</w:t>
      </w:r>
    </w:p>
    <w:p w14:paraId="461B8B4D" w14:textId="0ED5C63E" w:rsidR="00337B6C" w:rsidRPr="001B10DC" w:rsidRDefault="00337B6C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Inform</w:t>
      </w:r>
      <w:r w:rsidR="006303A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tizacija obuhvaća izdatke za nabavku informatičke opreme i programa</w:t>
      </w:r>
      <w:r w:rsidR="006303A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a odnosi se na nabavku osobnih računala i štampača te ostale informatičke opreme, izgradnju mrežne infrastrukture, dogradnj</w:t>
      </w:r>
      <w:r w:rsidR="007210E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sigurnosti IP mreže, razvoj</w:t>
      </w:r>
      <w:r w:rsidR="006303A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programa za upravljanje resursima i imov</w:t>
      </w:r>
      <w:r w:rsidR="007210E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inom HŽ Infrastrukture, razvoj</w:t>
      </w:r>
      <w:r w:rsidR="006303A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programa za upravljanje projektima, razvoj sustava poslovne inteligencije (BI sustav), razvoj modela razmjene TAP TSI informacija između upravitelja željezničke infrastrukture i željezničkih operatera u funkciji informiranja putnika, razvoj programskog sustava za prikupljanje logova (SIEM) i nabavku opreme i software za primarni i pričuvni računski centar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kao i opremanje sigurnosno-operativnog centra (SOC)</w:t>
      </w:r>
      <w:r w:rsidR="006303A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Također, ističe se da je informatizacijom obuhvaćen i projekt izrade informatičkog sustava za organizaciju i regulaciju prometa i pristup infrastrukturi (IS-ORPI). </w:t>
      </w:r>
      <w:r w:rsidR="006303AB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Sredstva za navedene izdatke bit će osigurana iz vlastitih prihoda.</w:t>
      </w:r>
    </w:p>
    <w:p w14:paraId="29BBEF54" w14:textId="77777777" w:rsidR="00B77528" w:rsidRPr="001B10DC" w:rsidRDefault="00B77528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29D921A3" w14:textId="77777777" w:rsidR="00337B6C" w:rsidRPr="001B10DC" w:rsidRDefault="006303AB" w:rsidP="007B41F9">
      <w:pPr>
        <w:spacing w:before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PRIJEVOZNA SREDSTVA</w:t>
      </w:r>
    </w:p>
    <w:p w14:paraId="09EC45EE" w14:textId="77777777" w:rsidR="00337B6C" w:rsidRPr="001B10DC" w:rsidRDefault="006303AB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Rashodi za nabavku prijevoznih sredstava odno</w:t>
      </w:r>
      <w:r w:rsidR="004545D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se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se na nabavku prijevoznog sredstva </w:t>
      </w:r>
      <w:r w:rsidR="004545D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za posebne namjene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željezničkom prometu</w:t>
      </w:r>
      <w:r w:rsidR="004545D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Sredstva su osigurana iz EBRD zajma.</w:t>
      </w:r>
    </w:p>
    <w:p w14:paraId="48437B86" w14:textId="77777777" w:rsidR="004545DD" w:rsidRPr="001B10DC" w:rsidRDefault="004545DD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5FE6A922" w14:textId="77777777" w:rsidR="004545DD" w:rsidRPr="001B10DC" w:rsidRDefault="004545DD" w:rsidP="007B41F9">
      <w:pPr>
        <w:spacing w:before="2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POSLOVNE ZGRADE</w:t>
      </w:r>
    </w:p>
    <w:p w14:paraId="2EF354F2" w14:textId="77777777" w:rsidR="004545DD" w:rsidRPr="001B10DC" w:rsidRDefault="00B77528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Planirani rashodi odnose se na rashode vezane za inspekcijske nalaze zgrada i strojarskih objekata, te za priključke na vodovodnu, kanalizacijsku, plinsku i elektroenergetsku mrežu, kao i za energetsko certificiranje objekata. Planirani rashodi kroz godine iznose 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555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.000 kn za 202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godinu, te 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9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00.000 kn za 202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odnosno 202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godinu.</w:t>
      </w:r>
      <w:r w:rsidR="004545D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</w:t>
      </w:r>
    </w:p>
    <w:p w14:paraId="480E885A" w14:textId="77777777" w:rsidR="004545DD" w:rsidRPr="001B10DC" w:rsidRDefault="004545DD" w:rsidP="00B47895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7091C6A0" w14:textId="77777777" w:rsidR="004545DD" w:rsidRPr="001B10DC" w:rsidRDefault="00BA5F0D" w:rsidP="00B47895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11001</w:t>
      </w:r>
      <w:r w:rsidR="004545DD" w:rsidRPr="001B10D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SERVISIRANJE JAVNOG DUGA</w:t>
      </w:r>
    </w:p>
    <w:p w14:paraId="237DD17A" w14:textId="77777777" w:rsidR="004545DD" w:rsidRPr="001B10DC" w:rsidRDefault="004545DD" w:rsidP="00BA5F0D">
      <w:pPr>
        <w:spacing w:before="240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A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110001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ZAJMOVI OD INOZEMNIH BANAKA I OSTALIH FINANCIJSKIH INSTITUCIJA IZVAN JAVNOG SEKTORA</w:t>
      </w:r>
    </w:p>
    <w:p w14:paraId="2CD9F7C9" w14:textId="66106DEB" w:rsidR="004545DD" w:rsidRPr="001B10DC" w:rsidRDefault="004545DD" w:rsidP="004545D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Servisiranje javnog duga odnosi se na izdatke vezane za isplatu kamata i glavnice po kreditima međunarodnih razvojnih banaka – IBRD i EBRD zajma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odnosno kreditima komercijalnih banaka i Hrvatske banke za obnovu i razvoj. Kamate i otplate glavnice po </w:t>
      </w:r>
      <w:r w:rsidR="00AB5B1E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investicijskim </w:t>
      </w:r>
      <w:r w:rsidR="003726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kreditima komercijalnih banaka i HBOR-a financiraju se iz sredstava državnog proračuna kroz poziciju pomoći temeljem protestiranih jamstava.</w:t>
      </w:r>
    </w:p>
    <w:p w14:paraId="410391EB" w14:textId="77777777" w:rsidR="004545DD" w:rsidRPr="001B10DC" w:rsidRDefault="004545DD" w:rsidP="004545D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101AB2E" w14:textId="77777777" w:rsidR="004545DD" w:rsidRPr="001B10DC" w:rsidRDefault="00BA5F0D" w:rsidP="004545DD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11002 </w:t>
      </w:r>
      <w:r w:rsidR="004545DD" w:rsidRPr="001B10D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PROGRAMI INVESTICIJSKIH AKTIVNOSTI</w:t>
      </w:r>
    </w:p>
    <w:p w14:paraId="7810D022" w14:textId="77777777" w:rsidR="004545DD" w:rsidRPr="001B10DC" w:rsidRDefault="004545DD" w:rsidP="00BA5F0D">
      <w:pPr>
        <w:spacing w:before="240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110004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PROJEKTI IZ PROGRAMA OBNOVE I MODERNIZACIJE PRUGA ZA MEĐUNARODNI PROMET</w:t>
      </w:r>
    </w:p>
    <w:p w14:paraId="009A8F3B" w14:textId="3E821652" w:rsidR="00D413D9" w:rsidRPr="001B10DC" w:rsidRDefault="00A1359F" w:rsidP="00A1359F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Rashodi za realizaciju projekata iz programa obnove i modernizacije pruga za međunarodni promet u 202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godini planirani su u iznosu od 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569.934.641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kn, a u 202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u iznosu od 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538.144.925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te u 202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godini u iznosu od 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582.837.000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kn. Taj program obuhvaća obnovu odnosno modernizaciju pruga na koridoru RH2 (Mediteranski koridor – bivši ogranak </w:t>
      </w:r>
      <w:proofErr w:type="spellStart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V.b</w:t>
      </w:r>
      <w:proofErr w:type="spellEnd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koridora), na prometnom pravcu Oštarije/Ogulin - Knin - Split/Zadar/Šibenik, na koridoru RH3 (bivši ogranak </w:t>
      </w:r>
      <w:proofErr w:type="spellStart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V.c</w:t>
      </w:r>
      <w:proofErr w:type="spellEnd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),</w:t>
      </w:r>
      <w:r w:rsidRPr="001B10DC">
        <w:rPr>
          <w:rFonts w:ascii="Calibri" w:eastAsia="Times New Roman" w:hAnsi="Calibri" w:cs="Times New Roman"/>
          <w:b/>
          <w:bCs/>
          <w:sz w:val="24"/>
          <w:szCs w:val="24"/>
          <w:lang w:eastAsia="hr-HR"/>
        </w:rPr>
        <w:t xml:space="preserve">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koridoru RH1 (bivši X. koridor), te </w:t>
      </w:r>
      <w:r w:rsidR="00D413D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o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</w:t>
      </w:r>
      <w:r w:rsidR="00D413D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novu i modernizaciju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ostalih pruga za međunarodni promet. </w:t>
      </w:r>
      <w:r w:rsidR="00D413D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Strateški projekti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obuhvaćeni ovim  programom su</w:t>
      </w:r>
      <w:r w:rsidR="00D413D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obnova dionice Savski Marof – Zagreb,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obnova dionice Ogulin – Moravice i dionice Greda – Sunja - Novska, modernizacija i obnova signalno sigurnosnih uređaja pruge Oštarije – Knin – Split, </w:t>
      </w:r>
      <w:r w:rsidR="00D413D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e </w:t>
      </w:r>
      <w:r w:rsidR="00D413D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modernizacija i elektrifikacija pruge Vinkovci-Vukovar. </w:t>
      </w:r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Izvori financiranja projekata iz programa obnove i modernizacije pruga za međunarodni promet su kredit, državni proračun i EU sredstva putem operativnog programa Konkurentnost i kohezija</w:t>
      </w:r>
      <w:r w:rsidR="00B054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 Instrumenata za povezivanje Europe (CEF) i </w:t>
      </w:r>
      <w:r w:rsidR="00B054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Nacionalnog plana oporavka i otpornosti (​NPOO).</w:t>
      </w:r>
    </w:p>
    <w:p w14:paraId="1A8344F1" w14:textId="77777777" w:rsidR="00776E05" w:rsidRPr="001B10DC" w:rsidRDefault="00776E05" w:rsidP="00BA5F0D">
      <w:pPr>
        <w:spacing w:before="240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447582EE" w14:textId="768D0199" w:rsidR="00D413D9" w:rsidRPr="001B10DC" w:rsidRDefault="00D413D9" w:rsidP="00BA5F0D">
      <w:pPr>
        <w:spacing w:before="240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110005</w:t>
      </w:r>
      <w:r w:rsidR="0044382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="0044382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PROJEKTI IZ PROGRAMA OBNOVE I MODERNIZACIJE PRUGA ZA REGIONALNI PROMET</w:t>
      </w:r>
    </w:p>
    <w:p w14:paraId="6B2CBCA7" w14:textId="37D04DC6" w:rsidR="00443822" w:rsidRPr="001B10DC" w:rsidRDefault="00443822" w:rsidP="00443822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Rashodi za realizaciju projekata iz programa obnove i modernizacije pruga za regionalni promet za 202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planirani su u iznosu od 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89.500.000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kn, a za 202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projicirani su u visini od 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72.100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kn, te za 202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u iznosu od 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93.000.000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kn. Planirani rashodi odnose se na </w:t>
      </w:r>
      <w:r w:rsidR="00E61FE7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sanacije i obnove pružnih građevina i pruga</w:t>
      </w:r>
      <w:r w:rsidR="00084A00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od kojih ističemo Projekt </w:t>
      </w:r>
      <w:r w:rsidR="00E61FE7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modernizacij</w:t>
      </w:r>
      <w:r w:rsidR="00FE479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</w:t>
      </w:r>
      <w:r w:rsidR="00E61FE7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elektrifikaciju dionice Zaprešić-Zabok, pruga Zaprešić – Čakovec.</w:t>
      </w:r>
      <w:r w:rsidR="00B054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Projekti iz ovog programa najvećim dijelom financirat će se iz kredita, ali i EU sredstvima iz OPKK programa i NPOO.  </w:t>
      </w:r>
    </w:p>
    <w:p w14:paraId="2E4E2FF5" w14:textId="77777777" w:rsidR="00B77528" w:rsidRPr="001B10DC" w:rsidRDefault="00B77528" w:rsidP="00610184">
      <w:pPr>
        <w:spacing w:before="240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r-HR"/>
        </w:rPr>
      </w:pPr>
    </w:p>
    <w:p w14:paraId="08928307" w14:textId="77777777" w:rsidR="00E61FE7" w:rsidRPr="001B10DC" w:rsidRDefault="00E61FE7" w:rsidP="00BA5F0D">
      <w:pPr>
        <w:spacing w:before="240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110006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PROJEKTI IZ PROGRAMA OBNOVE I MODERNIZACIJE PRUGA ZA LOKALNI PROMET</w:t>
      </w:r>
    </w:p>
    <w:p w14:paraId="77B95FC8" w14:textId="0B45D067" w:rsidR="00E61FE7" w:rsidRPr="001B10DC" w:rsidRDefault="00E61FE7" w:rsidP="00E61FE7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Rashodi za realizaciju projekata iz programa obnove i modernizacije pruga za lokalni promet planirani su u iznosu od 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500.000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za 202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  <w:r w:rsidR="00D74B4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Planirani rashodi odnose se na radove u građevins</w:t>
      </w:r>
      <w:r w:rsidR="008E17E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kom infrastrukturnom podsustavu i financirat će se</w:t>
      </w:r>
      <w:r w:rsidR="00B054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EU sredstvima iz NPOO</w:t>
      </w:r>
      <w:r w:rsidR="008E17E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B054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</w:p>
    <w:p w14:paraId="1D9C7D5C" w14:textId="77777777" w:rsidR="00D74B44" w:rsidRPr="001B10DC" w:rsidRDefault="00D74B44" w:rsidP="00E61FE7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r-HR"/>
        </w:rPr>
      </w:pPr>
    </w:p>
    <w:p w14:paraId="1781F616" w14:textId="77777777" w:rsidR="00D74B44" w:rsidRPr="001B10DC" w:rsidRDefault="00BA5F0D" w:rsidP="00BA5F0D">
      <w:pPr>
        <w:tabs>
          <w:tab w:val="left" w:pos="993"/>
        </w:tabs>
        <w:spacing w:before="240"/>
        <w:ind w:left="567" w:hanging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K110007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="00D74B4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PROGRAM OBNOVE I MODERNIZACIJE ŽELJEZNIČKOG ČVORIŠTA ZAGREB</w:t>
      </w:r>
    </w:p>
    <w:p w14:paraId="6FCA5E4A" w14:textId="691E0AC5" w:rsidR="00D74B44" w:rsidRPr="001B10DC" w:rsidRDefault="00D74B44" w:rsidP="00D74B4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Rashodi za realizaciju programa obnove i modernizacije željezničkog čvorišta Zagreb, a koji se odnose na obnovu pruga u čvoru Zagreb,  planirani su za 202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u iznosu od 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16.950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.000 kn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za 2023. godinu 2.000.000 kn i za 2023. godinu 16.000.000 kn.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8E17E2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Planirani rashodi financirat će se iz 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kredita</w:t>
      </w:r>
      <w:r w:rsidR="00B054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EU sredstvima iz NPOO.</w:t>
      </w:r>
    </w:p>
    <w:p w14:paraId="419034D8" w14:textId="77777777" w:rsidR="008E17E2" w:rsidRPr="001B10DC" w:rsidRDefault="008E17E2" w:rsidP="00D74B4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hr-HR"/>
        </w:rPr>
      </w:pPr>
    </w:p>
    <w:p w14:paraId="544814F7" w14:textId="77777777" w:rsidR="00D74B44" w:rsidRPr="001B10DC" w:rsidRDefault="008E17E2" w:rsidP="00BA5F0D">
      <w:pPr>
        <w:spacing w:before="240"/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110008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PROGRAM AKTIVNOSTI U FUNKCIJI INFRASTRUKTURE I PROMETA NA MREŽI KAO CJELINE</w:t>
      </w:r>
    </w:p>
    <w:p w14:paraId="6C59210B" w14:textId="77B7F39F" w:rsidR="009A7584" w:rsidRPr="001B10DC" w:rsidRDefault="008E17E2" w:rsidP="00B5714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Program aktivnosti u funkciji infrastrukture i prometa na mreži obuhvaća planirane projekte koji se odnose na željezničko cestovne prijelaze i pješačke prijelaze preko pruge, zaštitu okoliša, zamjene skretnica, izgradnju odnosno rekonstrukciju stajališta, </w:t>
      </w:r>
      <w:r w:rsidR="009A75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rekonstrukcije rasvjete, </w:t>
      </w:r>
      <w:r w:rsidR="0003353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kolodvorskih zgrada, </w:t>
      </w:r>
      <w:r w:rsidR="009A75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signalno-sigurnosnih uređaja i sličnih  projekata s ciljem unapređenja tehnologije. Isto tako</w:t>
      </w:r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</w:t>
      </w:r>
      <w:r w:rsidR="009A75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u tom programu je </w:t>
      </w:r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 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provedba plana implementacije ERTMS </w:t>
      </w:r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(European </w:t>
      </w:r>
      <w:proofErr w:type="spellStart"/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Rail</w:t>
      </w:r>
      <w:proofErr w:type="spellEnd"/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proofErr w:type="spellStart"/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Traffic</w:t>
      </w:r>
      <w:proofErr w:type="spellEnd"/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Management System) 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 mreži Republike Hrvatske, projekt </w:t>
      </w:r>
      <w:r w:rsidR="009A75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prilagodbe željezničkih graničnih prijelaza za provedbu </w:t>
      </w:r>
      <w:proofErr w:type="spellStart"/>
      <w:r w:rsidR="009A75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schengenske</w:t>
      </w:r>
      <w:proofErr w:type="spellEnd"/>
      <w:r w:rsidR="009A75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pravne stečevine te priprema studijske, investicijske i tehničke dokumentacije.</w:t>
      </w:r>
    </w:p>
    <w:p w14:paraId="3255909E" w14:textId="4C629214" w:rsidR="0003353D" w:rsidRPr="001B10DC" w:rsidRDefault="009A7584" w:rsidP="0003353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 20</w:t>
      </w:r>
      <w:r w:rsidR="00E62DD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22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planirani su rashodi u iznosu od 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268.061.000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kn, a za 202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projicirani su u iznosu od 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275.276.000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i za 202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u iznosu od 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368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0F099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197</w:t>
      </w:r>
      <w:r w:rsidR="00B77528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.000</w:t>
      </w:r>
      <w:r w:rsidR="0003353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kn. Planirani rashodi najvećim dijelom financirat će se iz novih zaduženja</w:t>
      </w:r>
      <w:r w:rsidR="00B054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te EU sredstvima iz OPKK i CEF programa. </w:t>
      </w:r>
    </w:p>
    <w:p w14:paraId="0A37C1CA" w14:textId="77777777" w:rsidR="00B57146" w:rsidRPr="001B10DC" w:rsidRDefault="00B57146" w:rsidP="0003353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1799CD5A" w14:textId="77777777" w:rsidR="0003353D" w:rsidRPr="001B10DC" w:rsidRDefault="0003353D" w:rsidP="00BA5F0D">
      <w:pPr>
        <w:ind w:left="993" w:hanging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110009</w:t>
      </w:r>
      <w:r w:rsidR="00BA5F0D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IZGRADNJA NOVIH PRUGA I KOLOSIJEKA</w:t>
      </w:r>
    </w:p>
    <w:p w14:paraId="0267A1E8" w14:textId="7B40E07E" w:rsidR="00485FAC" w:rsidRPr="001B10DC" w:rsidRDefault="0003353D" w:rsidP="00485FA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Projekti iz programa izgradnje novih pruga i kolosijeka financiraju </w:t>
      </w:r>
      <w:r w:rsidR="00607A8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se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 sredstava EU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najvećim dijelom,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putem operativnog programa Konkurentnost i kohezija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</w:t>
      </w:r>
      <w:r w:rsidR="00607A8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Instrumenata za povezivanje Europe (CEF)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manjim dijelom, putem NPOO</w:t>
      </w:r>
      <w:r w:rsidR="00B5714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  <w:r w:rsidR="00607A8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Budući da se radi  o velikim kapitalnim projektima čija realizacija traje po nekoliko godina, a uzimajući u obzir njihovu kompleksnost i proceduralne zahtjeve koje projekt treba udovoljiti prema EU i nacionalno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j regulativi, </w:t>
      </w:r>
      <w:r w:rsidR="006101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te neizvjesnost i dugotrajnost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procesa javne nabave, </w:t>
      </w:r>
      <w:r w:rsidR="00610184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kao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i osigurana sredstva za realizaciju tih projekata, planirani su </w:t>
      </w:r>
      <w:r w:rsidR="00607A81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rashodi po godinama kako slijedi: 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1.171.281.483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za 202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godinu, 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1.927.506.905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za 202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3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godinu i 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1.384.736.000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kn za 202</w:t>
      </w:r>
      <w:r w:rsidR="00776E05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="00485FAC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godinu.</w:t>
      </w:r>
    </w:p>
    <w:p w14:paraId="5CBAFB33" w14:textId="77777777" w:rsidR="0047255B" w:rsidRPr="001B10DC" w:rsidRDefault="0047255B" w:rsidP="00485FA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Planirani rashodi </w:t>
      </w:r>
      <w:r w:rsidR="007B41F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najvećim dijelom odnose se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 realizaciju </w:t>
      </w:r>
      <w:r w:rsidR="007B41F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sljedećih projekata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: </w:t>
      </w:r>
    </w:p>
    <w:p w14:paraId="1DB79CCC" w14:textId="77777777" w:rsidR="0047255B" w:rsidRPr="001B10DC" w:rsidRDefault="0047255B" w:rsidP="007B41F9">
      <w:pPr>
        <w:pStyle w:val="Odlomakpopis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Rekonstrukcije postojećeg i izgradnja drugog kolosijeka željezničke pruge </w:t>
      </w:r>
      <w:r w:rsidR="007B41F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na dionici </w:t>
      </w: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Križevci – Koprivnica – Državna granica</w:t>
      </w:r>
      <w:r w:rsidR="007B41F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, pruga DG - </w:t>
      </w:r>
      <w:proofErr w:type="spellStart"/>
      <w:r w:rsidR="007B41F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Botovo</w:t>
      </w:r>
      <w:proofErr w:type="spellEnd"/>
      <w:r w:rsidR="007B41F9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- Dugo Selo</w:t>
      </w:r>
    </w:p>
    <w:p w14:paraId="2806FD20" w14:textId="3BA22E0E" w:rsidR="00F82FCA" w:rsidRPr="001B10DC" w:rsidRDefault="0047255B" w:rsidP="00F82FCA">
      <w:pPr>
        <w:pStyle w:val="Odlomakpopis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Rekonstrukcija postojećeg i izgradnja drugog kolosijeka odnosno nove </w:t>
      </w:r>
      <w:proofErr w:type="spellStart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dvokolosiječne</w:t>
      </w:r>
      <w:proofErr w:type="spellEnd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pruge na dijelovima dionice Hrvatski Leskovac –</w:t>
      </w:r>
      <w:r w:rsidR="001431B6"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Karlovac</w:t>
      </w:r>
    </w:p>
    <w:p w14:paraId="0AB80995" w14:textId="49352162" w:rsidR="00776E05" w:rsidRPr="001B10DC" w:rsidRDefault="00776E05" w:rsidP="00F82FCA">
      <w:pPr>
        <w:pStyle w:val="Odlomakpopis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Rekonstrukcija postojećeg i izgradnja drugog kolosijeka odnosno nove </w:t>
      </w:r>
      <w:proofErr w:type="spellStart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dvokolosiječne</w:t>
      </w:r>
      <w:proofErr w:type="spellEnd"/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pruge na dijelovima željezničke  pruge Dugo Selo - Novska (82 km)</w:t>
      </w:r>
    </w:p>
    <w:p w14:paraId="5CAC0476" w14:textId="5FAEC18C" w:rsidR="00B77528" w:rsidRPr="001B10DC" w:rsidRDefault="00B77528" w:rsidP="00482316">
      <w:pPr>
        <w:pStyle w:val="Odlomakpopisa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B10D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Izgradnja drugog kolosijeka, modernizacija i obnova na pružnoj dionici Škrljevo – Rijeka – Jurdani, pruge Zagreb GK - Rijeka</w:t>
      </w:r>
    </w:p>
    <w:sectPr w:rsidR="00B77528" w:rsidRPr="001B10DC" w:rsidSect="008C3F44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F48FA" w14:textId="77777777" w:rsidR="00364B95" w:rsidRDefault="00364B95" w:rsidP="00364B95">
      <w:pPr>
        <w:spacing w:after="0" w:line="240" w:lineRule="auto"/>
      </w:pPr>
      <w:r>
        <w:separator/>
      </w:r>
    </w:p>
  </w:endnote>
  <w:endnote w:type="continuationSeparator" w:id="0">
    <w:p w14:paraId="28FAC271" w14:textId="77777777" w:rsidR="00364B95" w:rsidRDefault="00364B95" w:rsidP="00364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3445721"/>
      <w:docPartObj>
        <w:docPartGallery w:val="Page Numbers (Bottom of Page)"/>
        <w:docPartUnique/>
      </w:docPartObj>
    </w:sdtPr>
    <w:sdtEndPr/>
    <w:sdtContent>
      <w:p w14:paraId="2AD1C57E" w14:textId="3474F02E" w:rsidR="00364B95" w:rsidRDefault="00364B9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0DC">
          <w:rPr>
            <w:noProof/>
          </w:rPr>
          <w:t>3</w:t>
        </w:r>
        <w:r>
          <w:fldChar w:fldCharType="end"/>
        </w:r>
      </w:p>
    </w:sdtContent>
  </w:sdt>
  <w:p w14:paraId="49D8661A" w14:textId="77777777" w:rsidR="00364B95" w:rsidRDefault="00364B9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859CC" w14:textId="2DEE5943" w:rsidR="00364B95" w:rsidRDefault="00364B95">
    <w:pPr>
      <w:pStyle w:val="Podnoje"/>
      <w:jc w:val="right"/>
    </w:pPr>
  </w:p>
  <w:p w14:paraId="031793D1" w14:textId="77777777" w:rsidR="00364B95" w:rsidRDefault="00364B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EE9AC" w14:textId="77777777" w:rsidR="00364B95" w:rsidRDefault="00364B95" w:rsidP="00364B95">
      <w:pPr>
        <w:spacing w:after="0" w:line="240" w:lineRule="auto"/>
      </w:pPr>
      <w:r>
        <w:separator/>
      </w:r>
    </w:p>
  </w:footnote>
  <w:footnote w:type="continuationSeparator" w:id="0">
    <w:p w14:paraId="57C61D1D" w14:textId="77777777" w:rsidR="00364B95" w:rsidRDefault="00364B95" w:rsidP="00364B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06578"/>
    <w:multiLevelType w:val="hybridMultilevel"/>
    <w:tmpl w:val="D62A83DA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9062E"/>
    <w:multiLevelType w:val="hybridMultilevel"/>
    <w:tmpl w:val="302A404E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67A9D"/>
    <w:multiLevelType w:val="hybridMultilevel"/>
    <w:tmpl w:val="519AEB74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0776F"/>
    <w:multiLevelType w:val="hybridMultilevel"/>
    <w:tmpl w:val="410CE96E"/>
    <w:lvl w:ilvl="0" w:tplc="72082702">
      <w:start w:val="5"/>
      <w:numFmt w:val="bullet"/>
      <w:lvlText w:val="-"/>
      <w:lvlJc w:val="left"/>
      <w:pPr>
        <w:ind w:left="1069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5D058A6"/>
    <w:multiLevelType w:val="hybridMultilevel"/>
    <w:tmpl w:val="230A868C"/>
    <w:lvl w:ilvl="0" w:tplc="CF3CDA52">
      <w:start w:val="1"/>
      <w:numFmt w:val="bullet"/>
      <w:lvlText w:val="▪"/>
      <w:lvlJc w:val="left"/>
      <w:pPr>
        <w:ind w:left="1069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992780C"/>
    <w:multiLevelType w:val="hybridMultilevel"/>
    <w:tmpl w:val="6DB8A96E"/>
    <w:lvl w:ilvl="0" w:tplc="4D368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9C"/>
    <w:rsid w:val="00007DA9"/>
    <w:rsid w:val="00024DDC"/>
    <w:rsid w:val="0003353D"/>
    <w:rsid w:val="0003706A"/>
    <w:rsid w:val="00063813"/>
    <w:rsid w:val="00084A00"/>
    <w:rsid w:val="0009460F"/>
    <w:rsid w:val="000B6EAF"/>
    <w:rsid w:val="000E355F"/>
    <w:rsid w:val="000F0994"/>
    <w:rsid w:val="0011278C"/>
    <w:rsid w:val="00130E10"/>
    <w:rsid w:val="001431B6"/>
    <w:rsid w:val="00152BB1"/>
    <w:rsid w:val="001B10DC"/>
    <w:rsid w:val="001B626E"/>
    <w:rsid w:val="002156BD"/>
    <w:rsid w:val="002559E6"/>
    <w:rsid w:val="0026539E"/>
    <w:rsid w:val="0028794B"/>
    <w:rsid w:val="0030382B"/>
    <w:rsid w:val="00322991"/>
    <w:rsid w:val="003329EC"/>
    <w:rsid w:val="003370F9"/>
    <w:rsid w:val="00337B6C"/>
    <w:rsid w:val="003558F0"/>
    <w:rsid w:val="0035594E"/>
    <w:rsid w:val="00364B95"/>
    <w:rsid w:val="00372600"/>
    <w:rsid w:val="00374211"/>
    <w:rsid w:val="00390C89"/>
    <w:rsid w:val="003970F4"/>
    <w:rsid w:val="003D0266"/>
    <w:rsid w:val="003D5E08"/>
    <w:rsid w:val="00412F41"/>
    <w:rsid w:val="00442C9B"/>
    <w:rsid w:val="00443822"/>
    <w:rsid w:val="00443B7C"/>
    <w:rsid w:val="004545DD"/>
    <w:rsid w:val="00465440"/>
    <w:rsid w:val="0047255B"/>
    <w:rsid w:val="00485FAC"/>
    <w:rsid w:val="004B0C43"/>
    <w:rsid w:val="004E51F4"/>
    <w:rsid w:val="00503B03"/>
    <w:rsid w:val="00505C0D"/>
    <w:rsid w:val="00517473"/>
    <w:rsid w:val="00531292"/>
    <w:rsid w:val="0053228B"/>
    <w:rsid w:val="00586C99"/>
    <w:rsid w:val="00590A12"/>
    <w:rsid w:val="005B3AEA"/>
    <w:rsid w:val="005E2300"/>
    <w:rsid w:val="005E7B6B"/>
    <w:rsid w:val="006032A1"/>
    <w:rsid w:val="00604822"/>
    <w:rsid w:val="00607A81"/>
    <w:rsid w:val="00610184"/>
    <w:rsid w:val="00615D24"/>
    <w:rsid w:val="006177AE"/>
    <w:rsid w:val="006303AB"/>
    <w:rsid w:val="00632241"/>
    <w:rsid w:val="006431D1"/>
    <w:rsid w:val="00664634"/>
    <w:rsid w:val="006A6E63"/>
    <w:rsid w:val="006E55CC"/>
    <w:rsid w:val="007210E9"/>
    <w:rsid w:val="00730C3E"/>
    <w:rsid w:val="007457FE"/>
    <w:rsid w:val="0075032E"/>
    <w:rsid w:val="00776E05"/>
    <w:rsid w:val="007875CA"/>
    <w:rsid w:val="0079039C"/>
    <w:rsid w:val="007B41F9"/>
    <w:rsid w:val="008346D0"/>
    <w:rsid w:val="008464E5"/>
    <w:rsid w:val="00880ADF"/>
    <w:rsid w:val="008B1DB6"/>
    <w:rsid w:val="008B2FAE"/>
    <w:rsid w:val="008C3F44"/>
    <w:rsid w:val="008E17E2"/>
    <w:rsid w:val="008E3469"/>
    <w:rsid w:val="008E42F2"/>
    <w:rsid w:val="00907A22"/>
    <w:rsid w:val="009359BA"/>
    <w:rsid w:val="00943A41"/>
    <w:rsid w:val="00967169"/>
    <w:rsid w:val="009801EE"/>
    <w:rsid w:val="009859C7"/>
    <w:rsid w:val="00996B62"/>
    <w:rsid w:val="009A35FA"/>
    <w:rsid w:val="009A7584"/>
    <w:rsid w:val="009C6824"/>
    <w:rsid w:val="009F0A5C"/>
    <w:rsid w:val="009F3144"/>
    <w:rsid w:val="00A115B0"/>
    <w:rsid w:val="00A1359F"/>
    <w:rsid w:val="00A967EC"/>
    <w:rsid w:val="00AA17A8"/>
    <w:rsid w:val="00AB28F2"/>
    <w:rsid w:val="00AB5B1E"/>
    <w:rsid w:val="00B05484"/>
    <w:rsid w:val="00B06489"/>
    <w:rsid w:val="00B43677"/>
    <w:rsid w:val="00B47895"/>
    <w:rsid w:val="00B57146"/>
    <w:rsid w:val="00B77528"/>
    <w:rsid w:val="00BA5F0D"/>
    <w:rsid w:val="00BB734D"/>
    <w:rsid w:val="00BC0A4D"/>
    <w:rsid w:val="00BC12E6"/>
    <w:rsid w:val="00BD28DA"/>
    <w:rsid w:val="00C71765"/>
    <w:rsid w:val="00C97710"/>
    <w:rsid w:val="00CB4C0D"/>
    <w:rsid w:val="00CE0C39"/>
    <w:rsid w:val="00CE4E9B"/>
    <w:rsid w:val="00CE5471"/>
    <w:rsid w:val="00CF173E"/>
    <w:rsid w:val="00D16B34"/>
    <w:rsid w:val="00D413D9"/>
    <w:rsid w:val="00D51A1F"/>
    <w:rsid w:val="00D546B8"/>
    <w:rsid w:val="00D74B44"/>
    <w:rsid w:val="00E32B3A"/>
    <w:rsid w:val="00E53D60"/>
    <w:rsid w:val="00E61FE7"/>
    <w:rsid w:val="00E62B69"/>
    <w:rsid w:val="00E62DD1"/>
    <w:rsid w:val="00E76671"/>
    <w:rsid w:val="00E8773B"/>
    <w:rsid w:val="00EE4B8C"/>
    <w:rsid w:val="00F07CE8"/>
    <w:rsid w:val="00F23D76"/>
    <w:rsid w:val="00F43F32"/>
    <w:rsid w:val="00F638FA"/>
    <w:rsid w:val="00F67D52"/>
    <w:rsid w:val="00F77BE6"/>
    <w:rsid w:val="00F80D3D"/>
    <w:rsid w:val="00F82FCA"/>
    <w:rsid w:val="00FA2CB2"/>
    <w:rsid w:val="00FB4F0D"/>
    <w:rsid w:val="00FD06B4"/>
    <w:rsid w:val="00FE4796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2C2D6A"/>
  <w15:chartTrackingRefBased/>
  <w15:docId w15:val="{C9E9A791-D9E4-4086-89E5-312D14F8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9"/>
    <w:qFormat/>
    <w:rsid w:val="00B571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35594E"/>
    <w:rPr>
      <w:strike w:val="0"/>
      <w:dstrike w:val="0"/>
      <w:color w:val="30639B"/>
      <w:u w:val="none"/>
      <w:effect w:val="none"/>
    </w:rPr>
  </w:style>
  <w:style w:type="character" w:styleId="Naglaeno">
    <w:name w:val="Strong"/>
    <w:basedOn w:val="Zadanifontodlomka"/>
    <w:uiPriority w:val="22"/>
    <w:qFormat/>
    <w:rsid w:val="0035594E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355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23D76"/>
    <w:pPr>
      <w:ind w:left="720"/>
      <w:contextualSpacing/>
    </w:pPr>
  </w:style>
  <w:style w:type="table" w:styleId="Reetkatablice">
    <w:name w:val="Table Grid"/>
    <w:basedOn w:val="Obinatablica"/>
    <w:uiPriority w:val="39"/>
    <w:rsid w:val="00A96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0B6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6EAF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11278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1278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1278C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1278C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1278C"/>
    <w:rPr>
      <w:b/>
      <w:bCs/>
      <w:sz w:val="20"/>
      <w:szCs w:val="20"/>
    </w:rPr>
  </w:style>
  <w:style w:type="character" w:customStyle="1" w:styleId="Naslov3Char">
    <w:name w:val="Naslov 3 Char"/>
    <w:basedOn w:val="Zadanifontodlomka"/>
    <w:link w:val="Naslov3"/>
    <w:uiPriority w:val="9"/>
    <w:rsid w:val="00B57146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364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64B95"/>
  </w:style>
  <w:style w:type="paragraph" w:styleId="Podnoje">
    <w:name w:val="footer"/>
    <w:basedOn w:val="Normal"/>
    <w:link w:val="PodnojeChar"/>
    <w:uiPriority w:val="99"/>
    <w:unhideWhenUsed/>
    <w:rsid w:val="00364B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64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05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53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24490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16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24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B1587-0A1E-407D-93B2-03895A964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3422</Words>
  <Characters>19509</Characters>
  <Application>Microsoft Office Word</Application>
  <DocSecurity>0</DocSecurity>
  <Lines>162</Lines>
  <Paragraphs>45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Žagar</dc:creator>
  <cp:keywords/>
  <dc:description/>
  <cp:lastModifiedBy>Ida Hohnjec</cp:lastModifiedBy>
  <cp:revision>14</cp:revision>
  <cp:lastPrinted>2020-10-22T12:45:00Z</cp:lastPrinted>
  <dcterms:created xsi:type="dcterms:W3CDTF">2021-10-21T21:39:00Z</dcterms:created>
  <dcterms:modified xsi:type="dcterms:W3CDTF">2021-10-27T13:24:00Z</dcterms:modified>
</cp:coreProperties>
</file>