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997" w:rsidRDefault="00323997" w:rsidP="00323997">
      <w:pPr>
        <w:pStyle w:val="Naslov2"/>
        <w:jc w:val="center"/>
        <w:divId w:val="426388955"/>
        <w:rPr>
          <w:rFonts w:eastAsia="Times New Roman"/>
        </w:rPr>
      </w:pPr>
      <w:r>
        <w:rPr>
          <w:rFonts w:eastAsia="Times New Roman"/>
        </w:rPr>
        <w:t>OBRAZLOŽENJE IZVRŠENJA FINANCIJSKOG PLANA HRVATSKOG ZAVODA ZA ZDRAVSTVENO OSIGURANJE ZA PRVO POLUGODIŠTE 2022. GODINE</w:t>
      </w:r>
    </w:p>
    <w:p w:rsidR="00323997" w:rsidRDefault="00323997" w:rsidP="00323997">
      <w:pPr>
        <w:pStyle w:val="Naslov2"/>
        <w:jc w:val="center"/>
        <w:divId w:val="426388955"/>
        <w:rPr>
          <w:rFonts w:eastAsia="Times New Roman"/>
        </w:rPr>
      </w:pPr>
    </w:p>
    <w:p w:rsidR="00EC59C8" w:rsidRPr="004615E5" w:rsidRDefault="00024AA5" w:rsidP="00554F11">
      <w:pPr>
        <w:pStyle w:val="Naslov2"/>
        <w:divId w:val="426388955"/>
        <w:rPr>
          <w:rFonts w:eastAsia="Times New Roman"/>
        </w:rPr>
      </w:pPr>
      <w:r w:rsidRPr="004615E5">
        <w:rPr>
          <w:rFonts w:eastAsia="Times New Roman"/>
        </w:rPr>
        <w:t>PRIHODI</w:t>
      </w:r>
    </w:p>
    <w:tbl>
      <w:tblPr>
        <w:tblW w:w="4837" w:type="pct"/>
        <w:tblInd w:w="14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47"/>
        <w:gridCol w:w="1607"/>
        <w:gridCol w:w="1365"/>
        <w:gridCol w:w="1657"/>
        <w:gridCol w:w="995"/>
        <w:gridCol w:w="995"/>
      </w:tblGrid>
      <w:tr w:rsidR="00760FEB" w:rsidRPr="004615E5" w:rsidTr="00760FEB">
        <w:trPr>
          <w:divId w:val="426388955"/>
          <w:trHeight w:val="747"/>
        </w:trPr>
        <w:tc>
          <w:tcPr>
            <w:tcW w:w="1350"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BROJČANA OZNAKA I NAZIV</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OSTVARENJE/</w:t>
            </w:r>
            <w:r w:rsidRPr="004615E5">
              <w:rPr>
                <w:rFonts w:ascii="Times New Roman" w:eastAsia="Times New Roman" w:hAnsi="Times New Roman" w:cs="Times New Roman"/>
                <w:b/>
                <w:bCs/>
                <w:sz w:val="16"/>
                <w:szCs w:val="16"/>
              </w:rPr>
              <w:br/>
              <w:t>IZVRŠENJE 1.-6. 2021.</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 xml:space="preserve">IZVORNI PLAN </w:t>
            </w:r>
            <w:r w:rsidRPr="004615E5">
              <w:rPr>
                <w:rFonts w:ascii="Times New Roman" w:eastAsia="Times New Roman" w:hAnsi="Times New Roman" w:cs="Times New Roman"/>
                <w:b/>
                <w:bCs/>
                <w:sz w:val="16"/>
                <w:szCs w:val="16"/>
              </w:rPr>
              <w:br/>
              <w:t>2022.</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OSTVARENJE/</w:t>
            </w:r>
            <w:r w:rsidRPr="004615E5">
              <w:rPr>
                <w:rFonts w:ascii="Times New Roman" w:eastAsia="Times New Roman" w:hAnsi="Times New Roman" w:cs="Times New Roman"/>
                <w:b/>
                <w:bCs/>
                <w:sz w:val="16"/>
                <w:szCs w:val="16"/>
              </w:rPr>
              <w:br/>
              <w:t>IZVRŠENJE 1.-6. 2022.</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INDEKS</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INDEKS</w:t>
            </w:r>
          </w:p>
        </w:tc>
      </w:tr>
      <w:tr w:rsidR="00760FEB" w:rsidRPr="004615E5" w:rsidTr="00760FEB">
        <w:trPr>
          <w:divId w:val="426388955"/>
          <w:trHeight w:val="350"/>
        </w:trPr>
        <w:tc>
          <w:tcPr>
            <w:tcW w:w="1350"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2</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3</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4</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5=4/2*100</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6=4/3*100</w:t>
            </w:r>
          </w:p>
        </w:tc>
      </w:tr>
      <w:tr w:rsidR="00EC59C8" w:rsidRPr="004615E5" w:rsidTr="00760FEB">
        <w:trPr>
          <w:divId w:val="426388955"/>
          <w:trHeight w:val="362"/>
        </w:trPr>
        <w:tc>
          <w:tcPr>
            <w:tcW w:w="1350"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rPr>
                <w:rFonts w:ascii="Times New Roman" w:eastAsia="Times New Roman" w:hAnsi="Times New Roman" w:cs="Times New Roman"/>
                <w:sz w:val="16"/>
                <w:szCs w:val="16"/>
              </w:rPr>
            </w:pPr>
            <w:r w:rsidRPr="004615E5">
              <w:rPr>
                <w:rFonts w:ascii="Times New Roman" w:eastAsia="Times New Roman" w:hAnsi="Times New Roman" w:cs="Times New Roman"/>
                <w:b/>
                <w:bCs/>
                <w:sz w:val="16"/>
                <w:szCs w:val="16"/>
              </w:rPr>
              <w:t>6</w:t>
            </w:r>
            <w:r w:rsidRPr="004615E5">
              <w:rPr>
                <w:rFonts w:ascii="Times New Roman" w:eastAsia="Times New Roman" w:hAnsi="Times New Roman" w:cs="Times New Roman"/>
                <w:sz w:val="16"/>
                <w:szCs w:val="16"/>
              </w:rPr>
              <w:t xml:space="preserve"> PRIHODI POSLOVANJA</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746BDC">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16.937.932.426</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32.605.702.000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16.597.362.243,00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98,0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50,9</w:t>
            </w:r>
          </w:p>
        </w:tc>
      </w:tr>
      <w:tr w:rsidR="00EC59C8" w:rsidRPr="004615E5" w:rsidTr="00760FEB">
        <w:trPr>
          <w:divId w:val="426388955"/>
          <w:trHeight w:val="543"/>
        </w:trPr>
        <w:tc>
          <w:tcPr>
            <w:tcW w:w="1350"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rPr>
                <w:rFonts w:ascii="Times New Roman" w:eastAsia="Times New Roman" w:hAnsi="Times New Roman" w:cs="Times New Roman"/>
                <w:sz w:val="16"/>
                <w:szCs w:val="16"/>
              </w:rPr>
            </w:pPr>
            <w:r w:rsidRPr="004615E5">
              <w:rPr>
                <w:rFonts w:ascii="Times New Roman" w:eastAsia="Times New Roman" w:hAnsi="Times New Roman" w:cs="Times New Roman"/>
                <w:b/>
                <w:bCs/>
                <w:sz w:val="16"/>
                <w:szCs w:val="16"/>
              </w:rPr>
              <w:t>7</w:t>
            </w:r>
            <w:r w:rsidRPr="004615E5">
              <w:rPr>
                <w:rFonts w:ascii="Times New Roman" w:eastAsia="Times New Roman" w:hAnsi="Times New Roman" w:cs="Times New Roman"/>
                <w:sz w:val="16"/>
                <w:szCs w:val="16"/>
              </w:rPr>
              <w:t xml:space="preserve"> PRIHODI OD PRODAJE NEFINANCIJSKE IMOVINE</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746BDC">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1.017.926</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2.000.000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754.080,00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74,1</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37,7</w:t>
            </w:r>
          </w:p>
        </w:tc>
      </w:tr>
      <w:tr w:rsidR="00EC59C8" w:rsidRPr="004615E5" w:rsidTr="00760FEB">
        <w:trPr>
          <w:divId w:val="426388955"/>
          <w:trHeight w:val="362"/>
        </w:trPr>
        <w:tc>
          <w:tcPr>
            <w:tcW w:w="1350"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UKUPNI PRIHODI</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746BDC">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16.938.950.352</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32.607.702.000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16.598.116.323,00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98,0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50,9</w:t>
            </w:r>
          </w:p>
        </w:tc>
      </w:tr>
    </w:tbl>
    <w:p w:rsidR="00EC59C8" w:rsidRPr="00FA555A" w:rsidRDefault="00EC59C8">
      <w:pPr>
        <w:divId w:val="426388955"/>
        <w:rPr>
          <w:rFonts w:ascii="Times New Roman" w:eastAsia="Times New Roman" w:hAnsi="Times New Roman" w:cs="Times New Roman"/>
          <w:sz w:val="20"/>
          <w:szCs w:val="24"/>
        </w:rPr>
      </w:pPr>
    </w:p>
    <w:p w:rsidR="00EC59C8" w:rsidRPr="00FA555A" w:rsidRDefault="00024AA5" w:rsidP="0030205C">
      <w:pPr>
        <w:spacing w:after="100" w:afterAutospacing="1" w:line="240" w:lineRule="auto"/>
        <w:jc w:val="both"/>
        <w:divId w:val="426388955"/>
        <w:rPr>
          <w:rFonts w:ascii="Times New Roman" w:hAnsi="Times New Roman" w:cs="Times New Roman"/>
          <w:sz w:val="24"/>
          <w:szCs w:val="24"/>
        </w:rPr>
      </w:pPr>
      <w:r w:rsidRPr="00FA555A">
        <w:rPr>
          <w:rFonts w:ascii="Times New Roman" w:hAnsi="Times New Roman" w:cs="Times New Roman"/>
          <w:color w:val="262626"/>
          <w:sz w:val="24"/>
          <w:szCs w:val="24"/>
        </w:rPr>
        <w:t>Financijskim planom HZZO-a za 2022.</w:t>
      </w:r>
      <w:r w:rsidR="00057486">
        <w:rPr>
          <w:rFonts w:ascii="Times New Roman" w:hAnsi="Times New Roman" w:cs="Times New Roman"/>
          <w:color w:val="262626"/>
          <w:sz w:val="24"/>
          <w:szCs w:val="24"/>
        </w:rPr>
        <w:t xml:space="preserve"> </w:t>
      </w:r>
      <w:r w:rsidRPr="00FA555A">
        <w:rPr>
          <w:rFonts w:ascii="Times New Roman" w:hAnsi="Times New Roman" w:cs="Times New Roman"/>
          <w:color w:val="262626"/>
          <w:sz w:val="24"/>
          <w:szCs w:val="24"/>
        </w:rPr>
        <w:t>godinu</w:t>
      </w:r>
      <w:r w:rsidR="00057486">
        <w:rPr>
          <w:rFonts w:ascii="Times New Roman" w:hAnsi="Times New Roman" w:cs="Times New Roman"/>
          <w:color w:val="262626"/>
          <w:sz w:val="24"/>
          <w:szCs w:val="24"/>
        </w:rPr>
        <w:t>,</w:t>
      </w:r>
      <w:r w:rsidRPr="00FA555A">
        <w:rPr>
          <w:rFonts w:ascii="Times New Roman" w:hAnsi="Times New Roman" w:cs="Times New Roman"/>
          <w:color w:val="262626"/>
          <w:sz w:val="24"/>
          <w:szCs w:val="24"/>
        </w:rPr>
        <w:t xml:space="preserve"> objavljenim u Narodnim novinama broj 140/2021., planirani su ukupni prihodi u iznosu od 30.107.702.000 kn, ukupni rashodi </w:t>
      </w:r>
      <w:r w:rsidR="00057486">
        <w:rPr>
          <w:rFonts w:ascii="Times New Roman" w:hAnsi="Times New Roman" w:cs="Times New Roman"/>
          <w:color w:val="262626"/>
          <w:sz w:val="24"/>
          <w:szCs w:val="24"/>
        </w:rPr>
        <w:t xml:space="preserve">u iznosu od </w:t>
      </w:r>
      <w:r w:rsidRPr="00FA555A">
        <w:rPr>
          <w:rFonts w:ascii="Times New Roman" w:hAnsi="Times New Roman" w:cs="Times New Roman"/>
          <w:color w:val="262626"/>
          <w:sz w:val="24"/>
          <w:szCs w:val="24"/>
        </w:rPr>
        <w:t xml:space="preserve">29.757.702.000 kn, a višak prihoda od 350.000.000 kn namijenjen </w:t>
      </w:r>
      <w:r w:rsidR="00057486">
        <w:rPr>
          <w:rFonts w:ascii="Times New Roman" w:hAnsi="Times New Roman" w:cs="Times New Roman"/>
          <w:color w:val="262626"/>
          <w:sz w:val="24"/>
          <w:szCs w:val="24"/>
        </w:rPr>
        <w:t xml:space="preserve">je </w:t>
      </w:r>
      <w:r w:rsidRPr="00FA555A">
        <w:rPr>
          <w:rFonts w:ascii="Times New Roman" w:hAnsi="Times New Roman" w:cs="Times New Roman"/>
          <w:color w:val="262626"/>
          <w:sz w:val="24"/>
          <w:szCs w:val="24"/>
        </w:rPr>
        <w:t xml:space="preserve">za pokriće otplate dijela beskamatnog zajma. </w:t>
      </w:r>
    </w:p>
    <w:p w:rsidR="00EC59C8" w:rsidRPr="00FA555A" w:rsidRDefault="00024AA5" w:rsidP="00466ADD">
      <w:pPr>
        <w:spacing w:before="100" w:beforeAutospacing="1" w:after="100" w:afterAutospacing="1" w:line="240" w:lineRule="auto"/>
        <w:jc w:val="both"/>
        <w:divId w:val="426388955"/>
        <w:rPr>
          <w:rFonts w:ascii="Times New Roman" w:hAnsi="Times New Roman" w:cs="Times New Roman"/>
          <w:sz w:val="24"/>
          <w:szCs w:val="24"/>
        </w:rPr>
      </w:pPr>
      <w:r w:rsidRPr="00FA555A">
        <w:rPr>
          <w:rFonts w:ascii="Times New Roman" w:hAnsi="Times New Roman" w:cs="Times New Roman"/>
          <w:color w:val="262626"/>
          <w:sz w:val="24"/>
          <w:szCs w:val="24"/>
        </w:rPr>
        <w:t xml:space="preserve">Iako su se u prvom polugodištu 2022. </w:t>
      </w:r>
      <w:r w:rsidR="00517C49">
        <w:rPr>
          <w:rFonts w:ascii="Times New Roman" w:hAnsi="Times New Roman" w:cs="Times New Roman"/>
          <w:color w:val="262626"/>
          <w:sz w:val="24"/>
          <w:szCs w:val="24"/>
        </w:rPr>
        <w:t xml:space="preserve">godine </w:t>
      </w:r>
      <w:r w:rsidRPr="00FA555A">
        <w:rPr>
          <w:rFonts w:ascii="Times New Roman" w:hAnsi="Times New Roman" w:cs="Times New Roman"/>
          <w:color w:val="262626"/>
          <w:sz w:val="24"/>
          <w:szCs w:val="24"/>
        </w:rPr>
        <w:t>prihodi od doprinosa ostvarivali bolje od očekivanog, znatno veći troškovi zdravstvene zaštite zbog velikog broja novooboljelih u prvom kvartalu i posljedično tome većih troškova testiranja, liječenja i naknada zbog privremene nesposobnosti za rad te posebice izdataka za cjepiva protiv bolesti COVID-19 koji su iskazani u većem iznosu nego je planom predviđeno, dovelo je do toga da se kasnilo u plaćanju dospjelih obveza ljekarničkim ustanovama za lijekove na recepte. Zbog toga su Odlukom Vlade Republike Hrvatske osigurana dodatna sredstva iz proračuna te je, uzevši u obzir i veće ostvarenje prihoda od doprinosa, izrađena i usvojena Izmjena i dopuna financijskog plana HZZO-a za 2022. godinu s povećanjem prihoda od doprinosa za 1 mlrd k</w:t>
      </w:r>
      <w:r w:rsidR="00536EB8">
        <w:rPr>
          <w:rFonts w:ascii="Times New Roman" w:hAnsi="Times New Roman" w:cs="Times New Roman"/>
          <w:color w:val="262626"/>
          <w:sz w:val="24"/>
          <w:szCs w:val="24"/>
        </w:rPr>
        <w:t>n</w:t>
      </w:r>
      <w:r w:rsidRPr="00FA555A">
        <w:rPr>
          <w:rFonts w:ascii="Times New Roman" w:hAnsi="Times New Roman" w:cs="Times New Roman"/>
          <w:color w:val="262626"/>
          <w:sz w:val="24"/>
          <w:szCs w:val="24"/>
        </w:rPr>
        <w:t xml:space="preserve"> i prihoda</w:t>
      </w:r>
      <w:r w:rsidR="00536EB8">
        <w:rPr>
          <w:rFonts w:ascii="Times New Roman" w:hAnsi="Times New Roman" w:cs="Times New Roman"/>
          <w:color w:val="262626"/>
          <w:sz w:val="24"/>
          <w:szCs w:val="24"/>
        </w:rPr>
        <w:t xml:space="preserve"> iz proračuna za 1,500 mlrd kn</w:t>
      </w:r>
      <w:r w:rsidRPr="00FA555A">
        <w:rPr>
          <w:rFonts w:ascii="Times New Roman" w:hAnsi="Times New Roman" w:cs="Times New Roman"/>
          <w:color w:val="262626"/>
          <w:sz w:val="24"/>
          <w:szCs w:val="24"/>
        </w:rPr>
        <w:t xml:space="preserve"> (Narodne novine</w:t>
      </w:r>
      <w:r w:rsidR="00466ADD">
        <w:rPr>
          <w:rFonts w:ascii="Times New Roman" w:hAnsi="Times New Roman" w:cs="Times New Roman"/>
          <w:color w:val="262626"/>
          <w:sz w:val="24"/>
          <w:szCs w:val="24"/>
        </w:rPr>
        <w:t>,</w:t>
      </w:r>
      <w:r w:rsidRPr="00FA555A">
        <w:rPr>
          <w:rFonts w:ascii="Times New Roman" w:hAnsi="Times New Roman" w:cs="Times New Roman"/>
          <w:color w:val="262626"/>
          <w:sz w:val="24"/>
          <w:szCs w:val="24"/>
        </w:rPr>
        <w:t xml:space="preserve"> broj 62/2022.). Ubrzanim </w:t>
      </w:r>
      <w:r w:rsidR="002A4678" w:rsidRPr="00FA555A">
        <w:rPr>
          <w:rFonts w:ascii="Times New Roman" w:hAnsi="Times New Roman" w:cs="Times New Roman"/>
          <w:color w:val="262626"/>
          <w:sz w:val="24"/>
          <w:szCs w:val="24"/>
        </w:rPr>
        <w:t>povla</w:t>
      </w:r>
      <w:r w:rsidR="002A4678">
        <w:rPr>
          <w:rFonts w:ascii="Times New Roman" w:hAnsi="Times New Roman" w:cs="Times New Roman"/>
          <w:color w:val="262626"/>
          <w:sz w:val="24"/>
          <w:szCs w:val="24"/>
        </w:rPr>
        <w:t>č</w:t>
      </w:r>
      <w:r w:rsidR="002A4678" w:rsidRPr="00FA555A">
        <w:rPr>
          <w:rFonts w:ascii="Times New Roman" w:hAnsi="Times New Roman" w:cs="Times New Roman"/>
          <w:color w:val="262626"/>
          <w:sz w:val="24"/>
          <w:szCs w:val="24"/>
        </w:rPr>
        <w:t>enjem</w:t>
      </w:r>
      <w:r w:rsidRPr="00FA555A">
        <w:rPr>
          <w:rFonts w:ascii="Times New Roman" w:hAnsi="Times New Roman" w:cs="Times New Roman"/>
          <w:color w:val="262626"/>
          <w:sz w:val="24"/>
          <w:szCs w:val="24"/>
        </w:rPr>
        <w:t xml:space="preserve"> proračunskih sredstava u mjesecu lipnju</w:t>
      </w:r>
      <w:r w:rsidR="002A4678">
        <w:rPr>
          <w:rFonts w:ascii="Times New Roman" w:hAnsi="Times New Roman" w:cs="Times New Roman"/>
          <w:color w:val="262626"/>
          <w:sz w:val="24"/>
          <w:szCs w:val="24"/>
        </w:rPr>
        <w:t>,</w:t>
      </w:r>
      <w:r w:rsidR="00536EB8">
        <w:rPr>
          <w:rFonts w:ascii="Times New Roman" w:hAnsi="Times New Roman" w:cs="Times New Roman"/>
          <w:color w:val="262626"/>
          <w:sz w:val="24"/>
          <w:szCs w:val="24"/>
        </w:rPr>
        <w:t xml:space="preserve"> u iznosu od 927 mil kn</w:t>
      </w:r>
      <w:r w:rsidR="002A4678">
        <w:rPr>
          <w:rFonts w:ascii="Times New Roman" w:hAnsi="Times New Roman" w:cs="Times New Roman"/>
          <w:color w:val="262626"/>
          <w:sz w:val="24"/>
          <w:szCs w:val="24"/>
        </w:rPr>
        <w:t>,</w:t>
      </w:r>
      <w:r w:rsidRPr="00FA555A">
        <w:rPr>
          <w:rFonts w:ascii="Times New Roman" w:hAnsi="Times New Roman" w:cs="Times New Roman"/>
          <w:color w:val="262626"/>
          <w:sz w:val="24"/>
          <w:szCs w:val="24"/>
        </w:rPr>
        <w:t xml:space="preserve"> podmiren je dio dospjelih obveza HZZO-a za lijekove na recepte, čime su dospjele obveze svedene u prihvatljive okvire. Sukladno prethodno navedenom, u izmijenjenom financijskom planu HZZO-a za 2022.</w:t>
      </w:r>
      <w:r w:rsidR="002A4678">
        <w:rPr>
          <w:rFonts w:ascii="Times New Roman" w:hAnsi="Times New Roman" w:cs="Times New Roman"/>
          <w:color w:val="262626"/>
          <w:sz w:val="24"/>
          <w:szCs w:val="24"/>
        </w:rPr>
        <w:t xml:space="preserve"> </w:t>
      </w:r>
      <w:r w:rsidRPr="00FA555A">
        <w:rPr>
          <w:rFonts w:ascii="Times New Roman" w:hAnsi="Times New Roman" w:cs="Times New Roman"/>
          <w:color w:val="262626"/>
          <w:sz w:val="24"/>
          <w:szCs w:val="24"/>
        </w:rPr>
        <w:t>godinu, ukupni prihodi i rashodi pov</w:t>
      </w:r>
      <w:r w:rsidR="00536EB8">
        <w:rPr>
          <w:rFonts w:ascii="Times New Roman" w:hAnsi="Times New Roman" w:cs="Times New Roman"/>
          <w:color w:val="262626"/>
          <w:sz w:val="24"/>
          <w:szCs w:val="24"/>
        </w:rPr>
        <w:t>ećani su ukupno za 2,5 mlrd kn</w:t>
      </w:r>
      <w:r w:rsidRPr="00FA555A">
        <w:rPr>
          <w:rFonts w:ascii="Times New Roman" w:hAnsi="Times New Roman" w:cs="Times New Roman"/>
          <w:color w:val="262626"/>
          <w:sz w:val="24"/>
          <w:szCs w:val="24"/>
        </w:rPr>
        <w:t xml:space="preserve"> tako da ukupni prihodi iznose 32.607.702.000 kn, </w:t>
      </w:r>
      <w:r w:rsidR="002A4678">
        <w:rPr>
          <w:rFonts w:ascii="Times New Roman" w:hAnsi="Times New Roman" w:cs="Times New Roman"/>
          <w:color w:val="262626"/>
          <w:sz w:val="24"/>
          <w:szCs w:val="24"/>
        </w:rPr>
        <w:t xml:space="preserve">a </w:t>
      </w:r>
      <w:r w:rsidRPr="00FA555A">
        <w:rPr>
          <w:rFonts w:ascii="Times New Roman" w:hAnsi="Times New Roman" w:cs="Times New Roman"/>
          <w:color w:val="262626"/>
          <w:sz w:val="24"/>
          <w:szCs w:val="24"/>
        </w:rPr>
        <w:t>ukupni rashodi 32.257.702.000 kn, uz nepromijenjen iznos viška prihoda predviđenog za podmirenje planiranog dijela beskamatnog zajma.</w:t>
      </w:r>
    </w:p>
    <w:p w:rsidR="00EC59C8" w:rsidRPr="00FA555A" w:rsidRDefault="00024AA5" w:rsidP="00C85D3A">
      <w:pPr>
        <w:spacing w:before="100" w:beforeAutospacing="1" w:after="100" w:afterAutospacing="1" w:line="240" w:lineRule="auto"/>
        <w:jc w:val="both"/>
        <w:divId w:val="426388955"/>
        <w:rPr>
          <w:rFonts w:ascii="Times New Roman" w:hAnsi="Times New Roman" w:cs="Times New Roman"/>
          <w:sz w:val="24"/>
          <w:szCs w:val="24"/>
        </w:rPr>
      </w:pPr>
      <w:r w:rsidRPr="00FA555A">
        <w:rPr>
          <w:rFonts w:ascii="Times New Roman" w:hAnsi="Times New Roman" w:cs="Times New Roman"/>
          <w:color w:val="262626"/>
          <w:sz w:val="24"/>
          <w:szCs w:val="24"/>
        </w:rPr>
        <w:t>U prvom polugodištu 2022.</w:t>
      </w:r>
      <w:r w:rsidR="003E479E">
        <w:rPr>
          <w:rFonts w:ascii="Times New Roman" w:hAnsi="Times New Roman" w:cs="Times New Roman"/>
          <w:color w:val="262626"/>
          <w:sz w:val="24"/>
          <w:szCs w:val="24"/>
        </w:rPr>
        <w:t xml:space="preserve"> </w:t>
      </w:r>
      <w:r w:rsidRPr="00FA555A">
        <w:rPr>
          <w:rFonts w:ascii="Times New Roman" w:hAnsi="Times New Roman" w:cs="Times New Roman"/>
          <w:color w:val="262626"/>
          <w:sz w:val="24"/>
          <w:szCs w:val="24"/>
        </w:rPr>
        <w:t>godine, prihodi poslovanja koji su planirani na godišnjoj razini u visini od 32.605.702.000 kn bilježe nešto brže ostvarenje od planiranog, odnosno čine 50,90 % planiranih sredstava ili 16.597.362.243 kn. U odnosu na isto razdoblje prethodne godine ostvarenje ukupnih prihoda manje je 2,01 % ili 340.570.183 kn zbog većeg ostvarenja prihoda iz proračuna  u prethodnoj godini (zbog doznačenih dodatnih sredstava HZZO-u za podmirenje dospjelih obveza bolničkih zdravstvenih ustanova prema veledrogerijama za lijekove i potrošni medicinski materijal kao i dodatnih sredstava HZZO-u za podmirenje obveza za lijekove na recepte).</w:t>
      </w:r>
    </w:p>
    <w:p w:rsidR="00EC59C8" w:rsidRPr="00FA555A" w:rsidRDefault="00024AA5" w:rsidP="0030205C">
      <w:pPr>
        <w:spacing w:before="100" w:beforeAutospacing="1" w:after="100" w:afterAutospacing="1" w:line="240" w:lineRule="auto"/>
        <w:jc w:val="both"/>
        <w:divId w:val="426388955"/>
        <w:rPr>
          <w:rFonts w:ascii="Times New Roman" w:hAnsi="Times New Roman" w:cs="Times New Roman"/>
          <w:sz w:val="24"/>
          <w:szCs w:val="24"/>
        </w:rPr>
      </w:pPr>
      <w:r w:rsidRPr="00FA555A">
        <w:rPr>
          <w:rFonts w:ascii="Times New Roman" w:hAnsi="Times New Roman" w:cs="Times New Roman"/>
          <w:color w:val="262626"/>
          <w:sz w:val="24"/>
          <w:szCs w:val="24"/>
        </w:rPr>
        <w:lastRenderedPageBreak/>
        <w:t>Prihodi od doprinosa ostvareni su u iznosu od 12.711.893.259 kn, što čini 50,02 % planiranog godišnjeg i na razini je planiranog iznosa za to razdoblje. U odnosu na isto razdoblje prethodne godine, ostvareni prihodi od doprinosa veći su 13,40 %  ili u nominalnom iznosu za 1.502.415.814 kn. Takvo izvršenje u odnosu na prethodnu godinu odraz je popuštanja epidemioloških mjera i snažnog oporavka gospodarstva, rasta broja zaposlenih, kao i važne činjenice da prosječna mjesečna bruto plaća ima konstantan trend rasta u odnosu na isto razdoblje prethodne godine (prema zadnjim podacima Državnog zavoda za statistiku za razdoblje siječanj-lipanj 2022. u odnosu na isto razdoblje prethodne godine rast je 7,7 %) što je rezultiralo spomenutim povećanjem prihoda od doprinosa. To je dijelom i rezultat pomoći države gospodarstvenicima u očuvanju radnih mjesta ciljanim mjerama koje se provode od samog početka pandemije zbog čega nije došlo do smanjenja rasta bruto plaća.</w:t>
      </w:r>
    </w:p>
    <w:p w:rsidR="00EC59C8" w:rsidRPr="00FA555A" w:rsidRDefault="00024AA5" w:rsidP="00767594">
      <w:pPr>
        <w:spacing w:before="100" w:beforeAutospacing="1" w:after="100" w:afterAutospacing="1" w:line="240" w:lineRule="auto"/>
        <w:jc w:val="both"/>
        <w:divId w:val="426388955"/>
        <w:rPr>
          <w:rFonts w:ascii="Times New Roman" w:hAnsi="Times New Roman" w:cs="Times New Roman"/>
          <w:sz w:val="24"/>
          <w:szCs w:val="24"/>
        </w:rPr>
      </w:pPr>
      <w:r w:rsidRPr="00FA555A">
        <w:rPr>
          <w:rFonts w:ascii="Times New Roman" w:hAnsi="Times New Roman" w:cs="Times New Roman"/>
          <w:color w:val="262626"/>
          <w:sz w:val="24"/>
          <w:szCs w:val="24"/>
        </w:rPr>
        <w:t>Prihodi od proračuna ostvaruju se sukladno članku 72. i 82. Zakona o obveznom zdravstvenom osiguranju, a u nedavno usvojenoj Izmjeni i dopuni financijskog plana HZZO-a za 2022.</w:t>
      </w:r>
      <w:r w:rsidR="00767594">
        <w:rPr>
          <w:rFonts w:ascii="Times New Roman" w:hAnsi="Times New Roman" w:cs="Times New Roman"/>
          <w:color w:val="262626"/>
          <w:sz w:val="24"/>
          <w:szCs w:val="24"/>
        </w:rPr>
        <w:t xml:space="preserve"> </w:t>
      </w:r>
      <w:r w:rsidRPr="00FA555A">
        <w:rPr>
          <w:rFonts w:ascii="Times New Roman" w:hAnsi="Times New Roman" w:cs="Times New Roman"/>
          <w:color w:val="262626"/>
          <w:sz w:val="24"/>
          <w:szCs w:val="24"/>
        </w:rPr>
        <w:t>godinu određeni su u iznosu od 4.490.000.000 kn, odnosno, kao što je već spomenu</w:t>
      </w:r>
      <w:r w:rsidR="00767594">
        <w:rPr>
          <w:rFonts w:ascii="Times New Roman" w:hAnsi="Times New Roman" w:cs="Times New Roman"/>
          <w:color w:val="262626"/>
          <w:sz w:val="24"/>
          <w:szCs w:val="24"/>
        </w:rPr>
        <w:t>to, povećani su za 1,5 mlrd kn</w:t>
      </w:r>
      <w:r w:rsidRPr="00FA555A">
        <w:rPr>
          <w:rFonts w:ascii="Times New Roman" w:hAnsi="Times New Roman" w:cs="Times New Roman"/>
          <w:color w:val="262626"/>
          <w:sz w:val="24"/>
          <w:szCs w:val="24"/>
        </w:rPr>
        <w:t>. Ubrzanim povlačenjem sredstava u iznosu od 927 mil. k</w:t>
      </w:r>
      <w:r w:rsidR="00767594">
        <w:rPr>
          <w:rFonts w:ascii="Times New Roman" w:hAnsi="Times New Roman" w:cs="Times New Roman"/>
          <w:color w:val="262626"/>
          <w:sz w:val="24"/>
          <w:szCs w:val="24"/>
        </w:rPr>
        <w:t>n</w:t>
      </w:r>
      <w:r w:rsidRPr="00FA555A">
        <w:rPr>
          <w:rFonts w:ascii="Times New Roman" w:hAnsi="Times New Roman" w:cs="Times New Roman"/>
          <w:color w:val="262626"/>
          <w:sz w:val="24"/>
          <w:szCs w:val="24"/>
        </w:rPr>
        <w:t xml:space="preserve"> u mjesecu lipnju, ljekarničkim zdravstvenim ustanovama plaćen je dio dospjelih obveza za lijekove na recepte. Zbog toga izvršenje planiranih sredstava iz proračuna čini 58,69 % planiranog godišnjeg iznosa ili 2.635.333.331 kn. </w:t>
      </w:r>
    </w:p>
    <w:p w:rsidR="00EC59C8" w:rsidRPr="00FA555A" w:rsidRDefault="00024AA5" w:rsidP="0030205C">
      <w:pPr>
        <w:spacing w:before="100" w:beforeAutospacing="1" w:after="100" w:afterAutospacing="1" w:line="240" w:lineRule="auto"/>
        <w:jc w:val="both"/>
        <w:divId w:val="426388955"/>
        <w:rPr>
          <w:rFonts w:ascii="Times New Roman" w:hAnsi="Times New Roman" w:cs="Times New Roman"/>
          <w:sz w:val="24"/>
          <w:szCs w:val="24"/>
        </w:rPr>
      </w:pPr>
      <w:r w:rsidRPr="00FA555A">
        <w:rPr>
          <w:rFonts w:ascii="Times New Roman" w:hAnsi="Times New Roman" w:cs="Times New Roman"/>
          <w:color w:val="262626"/>
          <w:sz w:val="24"/>
          <w:szCs w:val="24"/>
        </w:rPr>
        <w:t>Prihode po posebnim propisima čine prihodi od sufinanciranja cijene zdravstvenih usluga u primarnoj zdravstvenoj zaštiti, prihodi od dopunskog zdravstvenog osiguranja temeljem zaključenih polica, prihodi od inozemnog osiguranja temeljem međunarodnih ugovora,  prihodi koje uplaćuju osiguravajuća društva temeljem obveznog osiguranja od automobilske odgovornosti u visini od 4% naplaćene funkcionalne premije osiguranja i ostali prihodi koje čine prihodi po postupcima naknada štete, rabat za lijekove vezano za stavljanje lijekova na Listu lijekova HZZO-a i sl. Ukupno planirana sredstva za prethodno spomenute vrste prihoda u 2022.</w:t>
      </w:r>
      <w:r w:rsidR="00946D7F">
        <w:rPr>
          <w:rFonts w:ascii="Times New Roman" w:hAnsi="Times New Roman" w:cs="Times New Roman"/>
          <w:color w:val="262626"/>
          <w:sz w:val="24"/>
          <w:szCs w:val="24"/>
        </w:rPr>
        <w:t xml:space="preserve"> </w:t>
      </w:r>
      <w:r w:rsidRPr="00FA555A">
        <w:rPr>
          <w:rFonts w:ascii="Times New Roman" w:hAnsi="Times New Roman" w:cs="Times New Roman"/>
          <w:color w:val="262626"/>
          <w:sz w:val="24"/>
          <w:szCs w:val="24"/>
        </w:rPr>
        <w:t xml:space="preserve">godini  iznose  2.650.843.000 kn, a u ovom obračunskom razdoblju ostvareni su u iznosu od 1.244.148.799 kn, što je manje izvršenje od planiranog iznosa za prvo polugodište ili 46,93 % od plana. U odnosu na isto razdoblje prethodne godine, gotovo sve stavke ostvarene su u manjem iznosu osim za sufinanciranje cijene usluge ( 2,17 % više) i prihoda od naknada za stavljanje na listu lijekova i rabata na lijek s popisa osnovne i dopunske Liste lijekova te posebno skupih lijekova koji su ostvareni u iznosu od 298.969.555 kn, a evidentiraju se u okviru stavke Ostali nespomenuti prihodi po posebnim propisima koja je iskazana u ukupnom iznosu od 308.233.062 kn (1,57 % više u odnosu na ukupno ostvarenje u prvom polugodištu prethodne godine). </w:t>
      </w:r>
    </w:p>
    <w:p w:rsidR="00EC59C8" w:rsidRPr="00FA555A" w:rsidRDefault="00024AA5" w:rsidP="00992828">
      <w:pPr>
        <w:spacing w:before="100" w:beforeAutospacing="1" w:after="100" w:afterAutospacing="1" w:line="240" w:lineRule="auto"/>
        <w:jc w:val="both"/>
        <w:divId w:val="426388955"/>
        <w:rPr>
          <w:rFonts w:ascii="Times New Roman" w:hAnsi="Times New Roman" w:cs="Times New Roman"/>
          <w:sz w:val="24"/>
          <w:szCs w:val="24"/>
        </w:rPr>
      </w:pPr>
      <w:r w:rsidRPr="00FA555A">
        <w:rPr>
          <w:rFonts w:ascii="Times New Roman" w:hAnsi="Times New Roman" w:cs="Times New Roman"/>
          <w:color w:val="262626"/>
          <w:sz w:val="24"/>
          <w:szCs w:val="24"/>
        </w:rPr>
        <w:t>Prihodi od prodaje nefinancijske imovine planirani su u iznosu od 2.000.000 kn, a ostvareni u iz</w:t>
      </w:r>
      <w:r w:rsidR="00992828">
        <w:rPr>
          <w:rFonts w:ascii="Times New Roman" w:hAnsi="Times New Roman" w:cs="Times New Roman"/>
          <w:color w:val="262626"/>
          <w:sz w:val="24"/>
          <w:szCs w:val="24"/>
        </w:rPr>
        <w:t>nosu od 754.080 kn  ili 37,70 %,</w:t>
      </w:r>
      <w:r w:rsidRPr="00FA555A">
        <w:rPr>
          <w:rFonts w:ascii="Times New Roman" w:hAnsi="Times New Roman" w:cs="Times New Roman"/>
          <w:color w:val="262626"/>
          <w:sz w:val="24"/>
          <w:szCs w:val="24"/>
        </w:rPr>
        <w:t xml:space="preserve"> </w:t>
      </w:r>
      <w:r w:rsidR="00992828">
        <w:rPr>
          <w:rFonts w:ascii="Times New Roman" w:hAnsi="Times New Roman" w:cs="Times New Roman"/>
          <w:color w:val="262626"/>
          <w:sz w:val="24"/>
          <w:szCs w:val="24"/>
        </w:rPr>
        <w:t>o</w:t>
      </w:r>
      <w:r w:rsidRPr="00FA555A">
        <w:rPr>
          <w:rFonts w:ascii="Times New Roman" w:hAnsi="Times New Roman" w:cs="Times New Roman"/>
          <w:color w:val="262626"/>
          <w:sz w:val="24"/>
          <w:szCs w:val="24"/>
        </w:rPr>
        <w:t>dnosi se na prihode od redovite obročne otplate otkupljenih stanova HZZO-a, prihode od prodaje dva stana (Selce i Červar Porat) te prodaju službenog automobila.</w:t>
      </w:r>
    </w:p>
    <w:p w:rsidR="002A1788" w:rsidRPr="002A1788" w:rsidRDefault="00024AA5" w:rsidP="002A1788">
      <w:pPr>
        <w:spacing w:before="100" w:beforeAutospacing="1" w:line="240" w:lineRule="auto"/>
        <w:jc w:val="both"/>
        <w:divId w:val="426388955"/>
        <w:rPr>
          <w:rFonts w:ascii="Times New Roman" w:hAnsi="Times New Roman" w:cs="Times New Roman"/>
          <w:color w:val="262626"/>
          <w:sz w:val="24"/>
          <w:szCs w:val="24"/>
        </w:rPr>
      </w:pPr>
      <w:r w:rsidRPr="00FA555A">
        <w:rPr>
          <w:rFonts w:ascii="Times New Roman" w:hAnsi="Times New Roman" w:cs="Times New Roman"/>
          <w:color w:val="262626"/>
          <w:sz w:val="24"/>
          <w:szCs w:val="24"/>
        </w:rPr>
        <w:t>Slijedom prethodno iznesenog, sveukupni prihodi planirani u iznosu od 32.607.702.000 kn, u prvom polugodištu 2022.</w:t>
      </w:r>
      <w:r w:rsidR="00946D7F">
        <w:rPr>
          <w:rFonts w:ascii="Times New Roman" w:hAnsi="Times New Roman" w:cs="Times New Roman"/>
          <w:color w:val="262626"/>
          <w:sz w:val="24"/>
          <w:szCs w:val="24"/>
        </w:rPr>
        <w:t xml:space="preserve"> </w:t>
      </w:r>
      <w:r w:rsidRPr="00FA555A">
        <w:rPr>
          <w:rFonts w:ascii="Times New Roman" w:hAnsi="Times New Roman" w:cs="Times New Roman"/>
          <w:color w:val="262626"/>
          <w:sz w:val="24"/>
          <w:szCs w:val="24"/>
        </w:rPr>
        <w:t>godine ostvareni su u iznosu od 16.598.116.323 kn i čine 50,90 % planiranih ukupnih godišnjih prihoda HZZO-a. </w:t>
      </w:r>
    </w:p>
    <w:p w:rsidR="002D1462" w:rsidRPr="00FA555A" w:rsidRDefault="002D1462">
      <w:pPr>
        <w:divId w:val="426388955"/>
        <w:rPr>
          <w:rFonts w:ascii="Times New Roman" w:eastAsia="Times New Roman" w:hAnsi="Times New Roman" w:cs="Times New Roman"/>
          <w:sz w:val="24"/>
          <w:szCs w:val="24"/>
        </w:rPr>
      </w:pPr>
    </w:p>
    <w:p w:rsidR="00E33F0B" w:rsidRDefault="00E33F0B" w:rsidP="00C946D6">
      <w:pPr>
        <w:pStyle w:val="Naslov2"/>
        <w:divId w:val="426388955"/>
        <w:rPr>
          <w:rFonts w:eastAsia="Times New Roman"/>
        </w:rPr>
      </w:pPr>
    </w:p>
    <w:p w:rsidR="00EC59C8" w:rsidRPr="004615E5" w:rsidRDefault="00024AA5" w:rsidP="00C946D6">
      <w:pPr>
        <w:pStyle w:val="Naslov2"/>
        <w:divId w:val="426388955"/>
        <w:rPr>
          <w:rFonts w:eastAsia="Times New Roman"/>
        </w:rPr>
      </w:pPr>
      <w:r w:rsidRPr="004615E5">
        <w:rPr>
          <w:rFonts w:eastAsia="Times New Roman"/>
        </w:rPr>
        <w:lastRenderedPageBreak/>
        <w:t>RASHODI</w:t>
      </w:r>
    </w:p>
    <w:tbl>
      <w:tblPr>
        <w:tblW w:w="4841" w:type="pct"/>
        <w:tblInd w:w="13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81"/>
        <w:gridCol w:w="1594"/>
        <w:gridCol w:w="1360"/>
        <w:gridCol w:w="1646"/>
        <w:gridCol w:w="995"/>
        <w:gridCol w:w="998"/>
      </w:tblGrid>
      <w:tr w:rsidR="00B537B7" w:rsidRPr="004615E5" w:rsidTr="00B537B7">
        <w:trPr>
          <w:divId w:val="426388955"/>
          <w:trHeight w:val="728"/>
        </w:trPr>
        <w:tc>
          <w:tcPr>
            <w:tcW w:w="1367"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BROJČANA OZNAKA I NAZIV</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OSTVARENJE/</w:t>
            </w:r>
            <w:r w:rsidRPr="004615E5">
              <w:rPr>
                <w:rFonts w:ascii="Times New Roman" w:eastAsia="Times New Roman" w:hAnsi="Times New Roman" w:cs="Times New Roman"/>
                <w:b/>
                <w:bCs/>
                <w:sz w:val="16"/>
                <w:szCs w:val="16"/>
              </w:rPr>
              <w:br/>
              <w:t>IZVRŠENJE 1.-6. 2021.</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 xml:space="preserve">IZVORNI PLAN </w:t>
            </w:r>
            <w:r w:rsidRPr="004615E5">
              <w:rPr>
                <w:rFonts w:ascii="Times New Roman" w:eastAsia="Times New Roman" w:hAnsi="Times New Roman" w:cs="Times New Roman"/>
                <w:b/>
                <w:bCs/>
                <w:sz w:val="16"/>
                <w:szCs w:val="16"/>
              </w:rPr>
              <w:br/>
              <w:t>2022.</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OSTVARENJE/</w:t>
            </w:r>
            <w:r w:rsidRPr="004615E5">
              <w:rPr>
                <w:rFonts w:ascii="Times New Roman" w:eastAsia="Times New Roman" w:hAnsi="Times New Roman" w:cs="Times New Roman"/>
                <w:b/>
                <w:bCs/>
                <w:sz w:val="16"/>
                <w:szCs w:val="16"/>
              </w:rPr>
              <w:br/>
              <w:t>IZVRŠENJE 1.-6. 2022.</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INDEKS</w:t>
            </w:r>
          </w:p>
        </w:tc>
        <w:tc>
          <w:tcPr>
            <w:tcW w:w="550"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INDEKS</w:t>
            </w:r>
          </w:p>
        </w:tc>
      </w:tr>
      <w:tr w:rsidR="00B537B7" w:rsidRPr="004615E5" w:rsidTr="00B537B7">
        <w:trPr>
          <w:divId w:val="426388955"/>
          <w:trHeight w:val="341"/>
        </w:trPr>
        <w:tc>
          <w:tcPr>
            <w:tcW w:w="1367"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2</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3</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4</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5=4/2*100</w:t>
            </w:r>
          </w:p>
        </w:tc>
        <w:tc>
          <w:tcPr>
            <w:tcW w:w="550"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6=4/3*100</w:t>
            </w:r>
          </w:p>
        </w:tc>
      </w:tr>
      <w:tr w:rsidR="00B537B7" w:rsidRPr="004615E5" w:rsidTr="00B537B7">
        <w:trPr>
          <w:divId w:val="426388955"/>
          <w:trHeight w:val="353"/>
        </w:trPr>
        <w:tc>
          <w:tcPr>
            <w:tcW w:w="1367"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rPr>
                <w:rFonts w:ascii="Times New Roman" w:eastAsia="Times New Roman" w:hAnsi="Times New Roman" w:cs="Times New Roman"/>
                <w:sz w:val="16"/>
                <w:szCs w:val="16"/>
              </w:rPr>
            </w:pPr>
            <w:r w:rsidRPr="004615E5">
              <w:rPr>
                <w:rFonts w:ascii="Times New Roman" w:eastAsia="Times New Roman" w:hAnsi="Times New Roman" w:cs="Times New Roman"/>
                <w:b/>
                <w:bCs/>
                <w:sz w:val="16"/>
                <w:szCs w:val="16"/>
              </w:rPr>
              <w:t>3</w:t>
            </w:r>
            <w:r w:rsidRPr="004615E5">
              <w:rPr>
                <w:rFonts w:ascii="Times New Roman" w:eastAsia="Times New Roman" w:hAnsi="Times New Roman" w:cs="Times New Roman"/>
                <w:sz w:val="16"/>
                <w:szCs w:val="16"/>
              </w:rPr>
              <w:t xml:space="preserve"> RASHODI POSLOVANJA</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746BDC">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16.810.628.757</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32.107.768.000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16.342.750.289,00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97,2</w:t>
            </w:r>
          </w:p>
        </w:tc>
        <w:tc>
          <w:tcPr>
            <w:tcW w:w="550"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50,9</w:t>
            </w:r>
          </w:p>
        </w:tc>
      </w:tr>
      <w:tr w:rsidR="00B537B7" w:rsidRPr="004615E5" w:rsidTr="00B537B7">
        <w:trPr>
          <w:divId w:val="426388955"/>
          <w:trHeight w:val="529"/>
        </w:trPr>
        <w:tc>
          <w:tcPr>
            <w:tcW w:w="1367"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rPr>
                <w:rFonts w:ascii="Times New Roman" w:eastAsia="Times New Roman" w:hAnsi="Times New Roman" w:cs="Times New Roman"/>
                <w:sz w:val="16"/>
                <w:szCs w:val="16"/>
              </w:rPr>
            </w:pPr>
            <w:r w:rsidRPr="004615E5">
              <w:rPr>
                <w:rFonts w:ascii="Times New Roman" w:eastAsia="Times New Roman" w:hAnsi="Times New Roman" w:cs="Times New Roman"/>
                <w:b/>
                <w:bCs/>
                <w:sz w:val="16"/>
                <w:szCs w:val="16"/>
              </w:rPr>
              <w:t>4</w:t>
            </w:r>
            <w:r w:rsidRPr="004615E5">
              <w:rPr>
                <w:rFonts w:ascii="Times New Roman" w:eastAsia="Times New Roman" w:hAnsi="Times New Roman" w:cs="Times New Roman"/>
                <w:sz w:val="16"/>
                <w:szCs w:val="16"/>
              </w:rPr>
              <w:t xml:space="preserve"> RASHODI ZA NABAVU NEFINANCIJSKE IMOVINE</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746BDC">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3.879.590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149.934.000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14.287.728,00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368,3</w:t>
            </w:r>
          </w:p>
        </w:tc>
        <w:tc>
          <w:tcPr>
            <w:tcW w:w="550"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9,5</w:t>
            </w:r>
          </w:p>
        </w:tc>
      </w:tr>
      <w:tr w:rsidR="00B537B7" w:rsidRPr="004615E5" w:rsidTr="00B537B7">
        <w:trPr>
          <w:divId w:val="426388955"/>
          <w:trHeight w:val="353"/>
        </w:trPr>
        <w:tc>
          <w:tcPr>
            <w:tcW w:w="1367"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UKUPNI RASHODI</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746BDC">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16.814.508.347</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32.257.702.000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16.357.038.017,00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97,3</w:t>
            </w:r>
          </w:p>
        </w:tc>
        <w:tc>
          <w:tcPr>
            <w:tcW w:w="550"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50,7</w:t>
            </w:r>
          </w:p>
        </w:tc>
      </w:tr>
    </w:tbl>
    <w:p w:rsidR="00EC59C8" w:rsidRPr="00025FC4" w:rsidRDefault="00EC59C8">
      <w:pPr>
        <w:divId w:val="426388955"/>
        <w:rPr>
          <w:rFonts w:ascii="Times New Roman" w:eastAsia="Times New Roman" w:hAnsi="Times New Roman" w:cs="Times New Roman"/>
          <w:sz w:val="18"/>
          <w:szCs w:val="24"/>
        </w:rPr>
      </w:pPr>
    </w:p>
    <w:p w:rsidR="00EC59C8" w:rsidRPr="00D1688F" w:rsidRDefault="00024AA5" w:rsidP="0030205C">
      <w:pPr>
        <w:spacing w:after="100" w:afterAutospacing="1" w:line="240" w:lineRule="auto"/>
        <w:jc w:val="both"/>
        <w:divId w:val="426388955"/>
        <w:rPr>
          <w:rFonts w:ascii="Times New Roman" w:hAnsi="Times New Roman" w:cs="Times New Roman"/>
          <w:sz w:val="24"/>
          <w:szCs w:val="24"/>
        </w:rPr>
      </w:pPr>
      <w:r w:rsidRPr="00D1688F">
        <w:rPr>
          <w:rFonts w:ascii="Times New Roman" w:hAnsi="Times New Roman" w:cs="Times New Roman"/>
          <w:color w:val="262626"/>
          <w:sz w:val="24"/>
          <w:szCs w:val="24"/>
        </w:rPr>
        <w:t>Rashodi poslovanja HZZO-a u prvoj polovici 2022.</w:t>
      </w:r>
      <w:r w:rsidR="00445A9A">
        <w:rPr>
          <w:rFonts w:ascii="Times New Roman" w:hAnsi="Times New Roman" w:cs="Times New Roman"/>
          <w:color w:val="262626"/>
          <w:sz w:val="24"/>
          <w:szCs w:val="24"/>
        </w:rPr>
        <w:t xml:space="preserve"> </w:t>
      </w:r>
      <w:r w:rsidRPr="00D1688F">
        <w:rPr>
          <w:rFonts w:ascii="Times New Roman" w:hAnsi="Times New Roman" w:cs="Times New Roman"/>
          <w:color w:val="262626"/>
          <w:sz w:val="24"/>
          <w:szCs w:val="24"/>
        </w:rPr>
        <w:t xml:space="preserve">godine (rashodi za zdravstvenu zaštitu obveznog i dopunskog osiguranja, naknada plaća zbog privremene nesposobnosti za rad i rashodi za administraciju i upravljanje zdravstvenim osiguranjem) planirani su u visini od 32.107.768.000  kn, a izvršeni u iznosu od 16.342.750.289 kn što predstavlja izvršenje plana od 50,90 %, odnosno plan se izvršava nešto bržom dinamikom zbog već spomenutih razloga dodatnih sredstava iz proračuna za podmirenje dospjelih obveza HZZO-a za lijekove na recepte. </w:t>
      </w:r>
    </w:p>
    <w:p w:rsidR="00EC59C8" w:rsidRPr="00D1688F" w:rsidRDefault="00024AA5" w:rsidP="0030205C">
      <w:pPr>
        <w:spacing w:before="100" w:beforeAutospacing="1" w:after="100" w:afterAutospacing="1" w:line="240" w:lineRule="auto"/>
        <w:jc w:val="both"/>
        <w:divId w:val="426388955"/>
        <w:rPr>
          <w:rFonts w:ascii="Times New Roman" w:hAnsi="Times New Roman" w:cs="Times New Roman"/>
          <w:sz w:val="24"/>
          <w:szCs w:val="24"/>
        </w:rPr>
      </w:pPr>
      <w:r w:rsidRPr="00D1688F">
        <w:rPr>
          <w:rFonts w:ascii="Times New Roman" w:hAnsi="Times New Roman" w:cs="Times New Roman"/>
          <w:color w:val="262626"/>
          <w:sz w:val="24"/>
          <w:szCs w:val="24"/>
        </w:rPr>
        <w:t>Rashodi za nabavu nefinancijske imovine planirani u visini od 149.934.000 kn,  izvršeni  su u iznosu od 14.287.728 kn i predstavljaju izvršenje plana 9,53 %, dijelom zbog prolongiranja postupaka javne nabave i činjenice da realizacija ove vrste troška ovisi o trajanju postupka prikupljanja dokumentacije i odobrenja projekata vezano za EU projekte, kao i trajanju  postupaka javne nabave.</w:t>
      </w:r>
    </w:p>
    <w:p w:rsidR="00024AA5" w:rsidRDefault="00024AA5" w:rsidP="0030205C">
      <w:pPr>
        <w:spacing w:before="100" w:beforeAutospacing="1" w:after="100" w:afterAutospacing="1" w:line="240" w:lineRule="auto"/>
        <w:jc w:val="both"/>
        <w:divId w:val="426388955"/>
        <w:rPr>
          <w:rFonts w:ascii="Times New Roman" w:hAnsi="Times New Roman" w:cs="Times New Roman"/>
          <w:sz w:val="24"/>
          <w:szCs w:val="24"/>
        </w:rPr>
      </w:pPr>
      <w:r w:rsidRPr="00D1688F">
        <w:rPr>
          <w:rFonts w:ascii="Times New Roman" w:hAnsi="Times New Roman" w:cs="Times New Roman"/>
          <w:color w:val="262626"/>
          <w:sz w:val="24"/>
          <w:szCs w:val="24"/>
        </w:rPr>
        <w:t>Vrijednosno najznačajnija aktivnost u okviru programa zdravstvene zaštite obveznog zdravstvenog osiguranja je bolnička zdravstvena zaštita koja je planirana u iznosu od 11.400.000.000 kn, a u prvom polugodištu 2022.</w:t>
      </w:r>
      <w:r w:rsidR="00445A9A">
        <w:rPr>
          <w:rFonts w:ascii="Times New Roman" w:hAnsi="Times New Roman" w:cs="Times New Roman"/>
          <w:color w:val="262626"/>
          <w:sz w:val="24"/>
          <w:szCs w:val="24"/>
        </w:rPr>
        <w:t xml:space="preserve"> </w:t>
      </w:r>
      <w:r w:rsidRPr="00D1688F">
        <w:rPr>
          <w:rFonts w:ascii="Times New Roman" w:hAnsi="Times New Roman" w:cs="Times New Roman"/>
          <w:color w:val="262626"/>
          <w:sz w:val="24"/>
          <w:szCs w:val="24"/>
        </w:rPr>
        <w:t>godine izvršena u iznosu od 5.568.027.167 kn te predstavlja 48,84 % izvršenja plana. Planirana aktivnost sadržava iznos maksimalno utvrđenih sredstva koja bolnice dobivaju mjesečno za provođenje bolničke zdravstvene zaštite osiguranim osobama (tzv. „mjesečni limiti“) i sredstva koja se odnose</w:t>
      </w:r>
      <w:r w:rsidRPr="00D1688F">
        <w:rPr>
          <w:rFonts w:ascii="Times New Roman" w:eastAsia="Arial" w:hAnsi="Times New Roman" w:cs="Times New Roman"/>
          <w:color w:val="252525"/>
          <w:sz w:val="24"/>
          <w:szCs w:val="24"/>
        </w:rPr>
        <w:t xml:space="preserve"> na zdravstvene usluge temeljem posebnih ugovora za eksplantacije, transplantacije, intervencijsku kardiologiju, neurologiju i neuroradiologiju te intervencijsku gastroenterologiju, medicinsku oplodnju, umjetne pužnice, personaliziranu medicinu, te za troškove posebnih materijala koje zdravstvene ustanove ostvaruju tijekom godine. Također su i za 2022. godinu planirana i doznačena sredstva za zdravstvene radnike koji skrbe za covid pacijente u bolničkom sustavu (na temelju Odluke o posebnom dodatku na plaće za radnike u sustavu zdravstva koji pružaju skrb pacijentima oboljelim od COVID-19).</w:t>
      </w:r>
      <w:r w:rsidR="002F4162">
        <w:rPr>
          <w:rFonts w:ascii="Times New Roman" w:hAnsi="Times New Roman" w:cs="Times New Roman"/>
          <w:sz w:val="24"/>
          <w:szCs w:val="24"/>
        </w:rPr>
        <w:t xml:space="preserve"> </w:t>
      </w:r>
    </w:p>
    <w:p w:rsidR="00EC59C8" w:rsidRPr="00D1688F" w:rsidRDefault="00024AA5" w:rsidP="0030205C">
      <w:pPr>
        <w:spacing w:before="100" w:beforeAutospacing="1" w:after="100" w:afterAutospacing="1" w:line="240" w:lineRule="auto"/>
        <w:jc w:val="both"/>
        <w:divId w:val="426388955"/>
        <w:rPr>
          <w:rFonts w:ascii="Times New Roman" w:hAnsi="Times New Roman" w:cs="Times New Roman"/>
          <w:sz w:val="24"/>
          <w:szCs w:val="24"/>
        </w:rPr>
      </w:pPr>
      <w:r w:rsidRPr="00D1688F">
        <w:rPr>
          <w:rFonts w:ascii="Times New Roman" w:hAnsi="Times New Roman" w:cs="Times New Roman"/>
          <w:color w:val="262626"/>
          <w:sz w:val="24"/>
          <w:szCs w:val="24"/>
        </w:rPr>
        <w:t>U razdoblju od 1. siječnja do 30. lipnja 2022. godine HZZO je (kao i u prethodnom razdoblju) imao zaključene ugovore sa 63 bolničke zdravstvene ustanove. Prema Mreži javne zdravstvene službe ugovoreno je 12.772 akutnih postelja, 1.306 postelja za produženo liječenje te 6.419 postelja za liječenje kroničnih bolesti.</w:t>
      </w:r>
    </w:p>
    <w:p w:rsidR="00024AA5" w:rsidRDefault="00024AA5" w:rsidP="0030205C">
      <w:pPr>
        <w:spacing w:before="100" w:beforeAutospacing="1" w:after="100" w:afterAutospacing="1" w:line="240" w:lineRule="auto"/>
        <w:jc w:val="both"/>
        <w:divId w:val="426388955"/>
        <w:rPr>
          <w:rFonts w:ascii="Times New Roman" w:hAnsi="Times New Roman" w:cs="Times New Roman"/>
          <w:color w:val="262626"/>
          <w:sz w:val="24"/>
          <w:szCs w:val="24"/>
        </w:rPr>
      </w:pPr>
      <w:r w:rsidRPr="00D1688F">
        <w:rPr>
          <w:rFonts w:ascii="Times New Roman" w:hAnsi="Times New Roman" w:cs="Times New Roman"/>
          <w:color w:val="262626"/>
          <w:sz w:val="24"/>
          <w:szCs w:val="24"/>
        </w:rPr>
        <w:t xml:space="preserve">Rashodi za primarnu zdravstvenu zaštitu u istom razdoblju iznose 2.276.211.179 kn i predstavljaju 50,09 % izvršenja plana. </w:t>
      </w:r>
    </w:p>
    <w:p w:rsidR="00EC59C8" w:rsidRPr="00D1688F" w:rsidRDefault="00024AA5" w:rsidP="0030205C">
      <w:pPr>
        <w:spacing w:before="100" w:beforeAutospacing="1" w:after="100" w:afterAutospacing="1" w:line="240" w:lineRule="auto"/>
        <w:jc w:val="both"/>
        <w:divId w:val="426388955"/>
        <w:rPr>
          <w:rFonts w:ascii="Times New Roman" w:hAnsi="Times New Roman" w:cs="Times New Roman"/>
          <w:sz w:val="24"/>
          <w:szCs w:val="24"/>
        </w:rPr>
      </w:pPr>
      <w:r w:rsidRPr="00D1688F">
        <w:rPr>
          <w:rFonts w:ascii="Times New Roman" w:hAnsi="Times New Roman" w:cs="Times New Roman"/>
          <w:color w:val="262626"/>
          <w:sz w:val="24"/>
          <w:szCs w:val="24"/>
        </w:rPr>
        <w:lastRenderedPageBreak/>
        <w:t xml:space="preserve">U razdoblju od 1. siječnja do 30. lipnja 2022. godine na primarnoj razini zdravstvene zaštite ugovoreno je 2.330 timova opće/obiteljske medicine, 282 tima zdravstvene zaštite predškolske djece, 277 timova zdravstvene zaštite žena, 2.067 timova dentalne zdravstvene zaštite (polivalentne), 157 timova u djelatnosti preventivno-odgojnih mjera za zdravstvenu zaštitu školske djece i studenata, 139 timova primarne laboratorijske dijagnostike, 870 timova patronažne zdravstvene zaštite, 103 tima higijensko-epidemiološke zdravstvene zaštite, za zdravstvenu zaštitu mentalnog zdravlja, prevencije i izvanbolničkog liječenja ovisnosti ugovorena su 47 timova, za djelatnost javnog zdravstva ugovoreno je 37 timova, djelatnost hitne medicine ugovorena je s 21 županijskim Zavodom za hitnu medicinu, a ugovara se u skladu s Mrežom hitne medicine. Ugovoreno je 692 tima T1 i 205 timova T2 kao i 28 timova pripravnosti. Za pružanje zdravstvene njege u kući ugovori su sklopljeni s ugovornim partnerima za 1.273 medicinske sestre, dok je u djelatnosti palijativne skrbi ugovoreno 43 koordinatora za palijativnu skrb i 37 mobilnih palijativnih timova. U djelatnosti medicine rada ugovorena su 152 tima. </w:t>
      </w:r>
    </w:p>
    <w:p w:rsidR="00024AA5" w:rsidRDefault="00024AA5" w:rsidP="0030205C">
      <w:pPr>
        <w:spacing w:before="100" w:beforeAutospacing="1" w:after="100" w:afterAutospacing="1" w:line="240" w:lineRule="auto"/>
        <w:jc w:val="both"/>
        <w:divId w:val="426388955"/>
        <w:rPr>
          <w:rFonts w:ascii="Times New Roman" w:hAnsi="Times New Roman" w:cs="Times New Roman"/>
          <w:color w:val="262626"/>
          <w:sz w:val="24"/>
          <w:szCs w:val="24"/>
        </w:rPr>
      </w:pPr>
      <w:r w:rsidRPr="00D1688F">
        <w:rPr>
          <w:rFonts w:ascii="Times New Roman" w:hAnsi="Times New Roman" w:cs="Times New Roman"/>
          <w:color w:val="262626"/>
          <w:sz w:val="24"/>
          <w:szCs w:val="24"/>
        </w:rPr>
        <w:t xml:space="preserve">U okviru programa zdravstvene zaštite obveznog zdravstvenog osiguranja od vrijednosno značajnijih aktivnosti su i lijekovi na recepte s izvršenjem od 2.184.650.285 kn što je 48,55 % od godišnjeg iznosa planiranih sredstava. Zbog već spomenutih problema s likvidnošću HZZO-a u prvom kvartalu, došlo je do kašnjenja u plaćanju dospjelih obveza prema ljekarničkim ustanovama za lijekove na recepte. Ubrzanim povlačenjem sredstava iz proračuna (927 mil. kuna u lipnju) plaćen je dio dospjelih obveza čime su obveze svedene na 120 dana od datuma računa. </w:t>
      </w:r>
    </w:p>
    <w:p w:rsidR="00EC59C8" w:rsidRPr="00D1688F" w:rsidRDefault="00024AA5" w:rsidP="0030205C">
      <w:pPr>
        <w:spacing w:before="100" w:beforeAutospacing="1" w:after="100" w:afterAutospacing="1" w:line="240" w:lineRule="auto"/>
        <w:jc w:val="both"/>
        <w:divId w:val="426388955"/>
        <w:rPr>
          <w:rFonts w:ascii="Times New Roman" w:hAnsi="Times New Roman" w:cs="Times New Roman"/>
          <w:sz w:val="24"/>
          <w:szCs w:val="24"/>
        </w:rPr>
      </w:pPr>
      <w:r w:rsidRPr="00D1688F">
        <w:rPr>
          <w:rFonts w:ascii="Times New Roman" w:hAnsi="Times New Roman" w:cs="Times New Roman"/>
          <w:color w:val="262626"/>
          <w:sz w:val="24"/>
          <w:szCs w:val="24"/>
        </w:rPr>
        <w:t xml:space="preserve">Plaćanje posebno skupih lijekova izvršava se u rokovima dospijeća i izvršeno je u iznosu od 1.346.096.745 kn. S obzirom na to da se radi o lijekovima koji se troše u bolnicama, ovo plaćanje HZZO-a predstavlja prihode bolnica i izvršeni su bržom dinamikom nego je planom predviđeno (53,63 % plana). </w:t>
      </w:r>
    </w:p>
    <w:p w:rsidR="00024AA5" w:rsidRDefault="00024AA5" w:rsidP="0030205C">
      <w:pPr>
        <w:spacing w:before="100" w:beforeAutospacing="1" w:after="100" w:afterAutospacing="1" w:line="240" w:lineRule="auto"/>
        <w:jc w:val="both"/>
        <w:divId w:val="426388955"/>
        <w:rPr>
          <w:rFonts w:ascii="Times New Roman" w:hAnsi="Times New Roman" w:cs="Times New Roman"/>
          <w:color w:val="FF0000"/>
          <w:sz w:val="24"/>
          <w:szCs w:val="24"/>
        </w:rPr>
      </w:pPr>
      <w:r w:rsidRPr="00D1688F">
        <w:rPr>
          <w:rFonts w:ascii="Times New Roman" w:hAnsi="Times New Roman" w:cs="Times New Roman"/>
          <w:color w:val="262626"/>
          <w:sz w:val="24"/>
          <w:szCs w:val="24"/>
        </w:rPr>
        <w:t>Najveće povećanje u odnosu na planirana sredstva iskazano je kod plaćanja vezana uz aktivnost specijalističko-konzilijarne zdravstvene zaštite koja je izvršena u iznosu od 849.283.131 kn te čini 66,19 % planiranih sredstva (godišnji plan 1.283.080.000 kn), a u najvećoj mjeri se odnose na plaćanja zavodima za javno zdravstvo za provođenje testiranja i manjim dijelom  cijepljenja protiv bolesti COVID-19 te praćenje potencijalno zaraženih, određivanje i provođenje epidemioloških mjera potrebnih za sprječavanje širenja zaraze.</w:t>
      </w:r>
      <w:r w:rsidRPr="00D1688F">
        <w:rPr>
          <w:rFonts w:ascii="Times New Roman" w:hAnsi="Times New Roman" w:cs="Times New Roman"/>
          <w:color w:val="FF0000"/>
          <w:sz w:val="24"/>
          <w:szCs w:val="24"/>
        </w:rPr>
        <w:t xml:space="preserve"> </w:t>
      </w:r>
    </w:p>
    <w:p w:rsidR="00EC59C8" w:rsidRPr="00D1688F" w:rsidRDefault="00024AA5" w:rsidP="0030205C">
      <w:pPr>
        <w:spacing w:before="100" w:beforeAutospacing="1" w:after="100" w:afterAutospacing="1" w:line="240" w:lineRule="auto"/>
        <w:jc w:val="both"/>
        <w:divId w:val="426388955"/>
        <w:rPr>
          <w:rFonts w:ascii="Times New Roman" w:hAnsi="Times New Roman" w:cs="Times New Roman"/>
          <w:sz w:val="24"/>
          <w:szCs w:val="24"/>
        </w:rPr>
      </w:pPr>
      <w:r w:rsidRPr="00D1688F">
        <w:rPr>
          <w:rFonts w:ascii="Times New Roman" w:hAnsi="Times New Roman" w:cs="Times New Roman"/>
          <w:color w:val="262626"/>
          <w:sz w:val="24"/>
          <w:szCs w:val="24"/>
        </w:rPr>
        <w:t>Za liječenje osiguranika inozemnih osiguravatelja (INO osiguranika) u Republici Hrvatskoj utrošeno je 280.185.150 kn ili  50,94 % plana, što znači da je dinamika potrošnje u ovom obračunskom razdoblju na razini planiranih sredstva za promatrano razdoblje.</w:t>
      </w:r>
    </w:p>
    <w:p w:rsidR="00EC59C8" w:rsidRPr="00D1688F" w:rsidRDefault="00024AA5" w:rsidP="007D0D20">
      <w:pPr>
        <w:spacing w:before="100" w:beforeAutospacing="1" w:after="100" w:afterAutospacing="1" w:line="240" w:lineRule="auto"/>
        <w:jc w:val="both"/>
        <w:divId w:val="426388955"/>
        <w:rPr>
          <w:rFonts w:ascii="Times New Roman" w:hAnsi="Times New Roman" w:cs="Times New Roman"/>
          <w:sz w:val="24"/>
          <w:szCs w:val="24"/>
        </w:rPr>
      </w:pPr>
      <w:r w:rsidRPr="00D1688F">
        <w:rPr>
          <w:rFonts w:ascii="Times New Roman" w:hAnsi="Times New Roman" w:cs="Times New Roman"/>
          <w:color w:val="262626"/>
          <w:sz w:val="24"/>
          <w:szCs w:val="24"/>
        </w:rPr>
        <w:t>Sredstva za zdravstvenu zaštitu dopunskog zdravstvenog osiguranja predstavljaju iznos koji  dopunsko osiguranje plaća zdravstvenim ustanovama temeljem ispostavljenih računa na ime sudjelovanja u cijeni zdravstvene usluge sukladno članku 19. Zakona o obveznom zdravstvenom osiguranju. Tako je u prvom polugodištu 2022.</w:t>
      </w:r>
      <w:r w:rsidR="006924C4">
        <w:rPr>
          <w:rFonts w:ascii="Times New Roman" w:hAnsi="Times New Roman" w:cs="Times New Roman"/>
          <w:color w:val="262626"/>
          <w:sz w:val="24"/>
          <w:szCs w:val="24"/>
        </w:rPr>
        <w:t xml:space="preserve"> </w:t>
      </w:r>
      <w:r w:rsidRPr="00D1688F">
        <w:rPr>
          <w:rFonts w:ascii="Times New Roman" w:hAnsi="Times New Roman" w:cs="Times New Roman"/>
          <w:color w:val="262626"/>
          <w:sz w:val="24"/>
          <w:szCs w:val="24"/>
        </w:rPr>
        <w:t>godine utrošen  iznos od 591.031.830 kn  što je izvršenje godišnjeg plana 48,45 %. Naime, iako je povećan broj pregleda u bolnicama u odnosu na  zadnje dvije godine, još uvijek je izvršenje za zdravstvene usluge koje plaća dopunsko osiguranje manje nego je planirano. Ukupan broj aktivnih polica u dopunskom zdravstvenom osiguranju na dan 30.06.2022.</w:t>
      </w:r>
      <w:r w:rsidR="007D0D20">
        <w:rPr>
          <w:rFonts w:ascii="Times New Roman" w:hAnsi="Times New Roman" w:cs="Times New Roman"/>
          <w:color w:val="262626"/>
          <w:sz w:val="24"/>
          <w:szCs w:val="24"/>
        </w:rPr>
        <w:t xml:space="preserve"> </w:t>
      </w:r>
      <w:r w:rsidRPr="00D1688F">
        <w:rPr>
          <w:rFonts w:ascii="Times New Roman" w:hAnsi="Times New Roman" w:cs="Times New Roman"/>
          <w:color w:val="262626"/>
          <w:sz w:val="24"/>
          <w:szCs w:val="24"/>
        </w:rPr>
        <w:t>godine bio je 2.206.739, od čega broj polica za osiguranike koji sami plaćaju policu dopunskog zdravstven</w:t>
      </w:r>
      <w:r w:rsidR="007D0D20">
        <w:rPr>
          <w:rFonts w:ascii="Times New Roman" w:hAnsi="Times New Roman" w:cs="Times New Roman"/>
          <w:color w:val="262626"/>
          <w:sz w:val="24"/>
          <w:szCs w:val="24"/>
        </w:rPr>
        <w:t>og osiguranja iznosi 1.633.336,</w:t>
      </w:r>
      <w:r w:rsidRPr="00D1688F">
        <w:rPr>
          <w:rFonts w:ascii="Times New Roman" w:hAnsi="Times New Roman" w:cs="Times New Roman"/>
          <w:color w:val="262626"/>
          <w:sz w:val="24"/>
          <w:szCs w:val="24"/>
        </w:rPr>
        <w:t xml:space="preserve"> a za 573.403 osiguranika  polica se plaća na teret </w:t>
      </w:r>
      <w:r w:rsidR="007D0D20">
        <w:rPr>
          <w:rFonts w:ascii="Times New Roman" w:hAnsi="Times New Roman" w:cs="Times New Roman"/>
          <w:color w:val="262626"/>
          <w:sz w:val="24"/>
          <w:szCs w:val="24"/>
        </w:rPr>
        <w:t>d</w:t>
      </w:r>
      <w:r w:rsidRPr="00D1688F">
        <w:rPr>
          <w:rFonts w:ascii="Times New Roman" w:hAnsi="Times New Roman" w:cs="Times New Roman"/>
          <w:color w:val="262626"/>
          <w:sz w:val="24"/>
          <w:szCs w:val="24"/>
        </w:rPr>
        <w:t>ržavnog proračuna. U odnosu na isto razdoblje 2021.</w:t>
      </w:r>
      <w:r w:rsidR="007D0D20">
        <w:rPr>
          <w:rFonts w:ascii="Times New Roman" w:hAnsi="Times New Roman" w:cs="Times New Roman"/>
          <w:color w:val="262626"/>
          <w:sz w:val="24"/>
          <w:szCs w:val="24"/>
        </w:rPr>
        <w:t xml:space="preserve"> </w:t>
      </w:r>
      <w:r w:rsidRPr="00D1688F">
        <w:rPr>
          <w:rFonts w:ascii="Times New Roman" w:hAnsi="Times New Roman" w:cs="Times New Roman"/>
          <w:color w:val="262626"/>
          <w:sz w:val="24"/>
          <w:szCs w:val="24"/>
        </w:rPr>
        <w:t xml:space="preserve">godine ukupan broj zaključenih polica se i dalje smanjuje (za 43.276). </w:t>
      </w:r>
      <w:r w:rsidRPr="00D1688F">
        <w:rPr>
          <w:rFonts w:ascii="Times New Roman" w:hAnsi="Times New Roman" w:cs="Times New Roman"/>
          <w:color w:val="262626"/>
          <w:sz w:val="24"/>
          <w:szCs w:val="24"/>
        </w:rPr>
        <w:lastRenderedPageBreak/>
        <w:t>S obzirom na promjenu načina izračuna visine imovinskog cenzusa, u strukturi osiguranika dopunskog osiguranja sada se smanjuje broj onih koji sami plaćaju policu (za 64.073 manje) i povećava broj osiguranika kojima se polica plaća na teret proračuna (za 20.797 više).</w:t>
      </w:r>
    </w:p>
    <w:p w:rsidR="00EC59C8" w:rsidRPr="00D1688F" w:rsidRDefault="00024AA5" w:rsidP="0030205C">
      <w:pPr>
        <w:tabs>
          <w:tab w:val="left" w:pos="567"/>
          <w:tab w:val="left" w:pos="709"/>
          <w:tab w:val="left" w:pos="851"/>
        </w:tabs>
        <w:spacing w:before="100" w:beforeAutospacing="1" w:after="100" w:afterAutospacing="1" w:line="240" w:lineRule="auto"/>
        <w:jc w:val="both"/>
        <w:divId w:val="426388955"/>
        <w:rPr>
          <w:rFonts w:ascii="Times New Roman" w:hAnsi="Times New Roman" w:cs="Times New Roman"/>
          <w:sz w:val="24"/>
          <w:szCs w:val="24"/>
        </w:rPr>
      </w:pPr>
      <w:r w:rsidRPr="00D1688F">
        <w:rPr>
          <w:rFonts w:ascii="Times New Roman" w:hAnsi="Times New Roman" w:cs="Times New Roman"/>
          <w:color w:val="262626"/>
          <w:sz w:val="24"/>
          <w:szCs w:val="24"/>
        </w:rPr>
        <w:t>Naknade plaće zbog privremene nesposobnosti za rad preko 42 dana isplaćene temeljem zahtjeva poslodavca, u prvom polugodištu 2022.</w:t>
      </w:r>
      <w:r w:rsidR="00A6078E">
        <w:rPr>
          <w:rFonts w:ascii="Times New Roman" w:hAnsi="Times New Roman" w:cs="Times New Roman"/>
          <w:color w:val="262626"/>
          <w:sz w:val="24"/>
          <w:szCs w:val="24"/>
        </w:rPr>
        <w:t xml:space="preserve"> </w:t>
      </w:r>
      <w:r w:rsidRPr="00D1688F">
        <w:rPr>
          <w:rFonts w:ascii="Times New Roman" w:hAnsi="Times New Roman" w:cs="Times New Roman"/>
          <w:color w:val="262626"/>
          <w:sz w:val="24"/>
          <w:szCs w:val="24"/>
        </w:rPr>
        <w:t xml:space="preserve">godine isplaćene su u iznosu od 748.524.039 kn i čine 50,85 % planiranih sredstava. Ukupna  stopa  privremene nesposobnosti za rad u odnosu na isto razdoblje prethodne godine je u porastu te iznosi 4,47 (3,90 u 2021.g) od čega je stopa izostanaka na teret HZZO-a smanjena s 2,16  na 2,08 zbog smanjenja broja dana i slučajeva izolacije koja se plaća na teret HZZO-a od prvog dana, dok je stopa privremene nesposobnosti za rad na teret poslodavca povećana s 1,74 na 2,39 (što je 37,36 % više) zbog velikog broja oboljelih od bolesti COVID-19 u prvom </w:t>
      </w:r>
      <w:r w:rsidR="00670E94" w:rsidRPr="00D1688F">
        <w:rPr>
          <w:rFonts w:ascii="Times New Roman" w:hAnsi="Times New Roman" w:cs="Times New Roman"/>
          <w:color w:val="262626"/>
          <w:sz w:val="24"/>
          <w:szCs w:val="24"/>
        </w:rPr>
        <w:t>kvartalu</w:t>
      </w:r>
      <w:r w:rsidRPr="00D1688F">
        <w:rPr>
          <w:rFonts w:ascii="Times New Roman" w:hAnsi="Times New Roman" w:cs="Times New Roman"/>
          <w:color w:val="262626"/>
          <w:sz w:val="24"/>
          <w:szCs w:val="24"/>
        </w:rPr>
        <w:t xml:space="preserve"> tekuće godine. Dnevno, zbog privremene nesposobnosti za rad prosječno izostaje 73.972 zaposlenika (62.040 u 2021.g.)  od čega 34.433 zaposlenika (34.418 u 2021.</w:t>
      </w:r>
      <w:r w:rsidR="00A6078E">
        <w:rPr>
          <w:rFonts w:ascii="Times New Roman" w:hAnsi="Times New Roman" w:cs="Times New Roman"/>
          <w:color w:val="262626"/>
          <w:sz w:val="24"/>
          <w:szCs w:val="24"/>
        </w:rPr>
        <w:t xml:space="preserve"> </w:t>
      </w:r>
      <w:r w:rsidRPr="00D1688F">
        <w:rPr>
          <w:rFonts w:ascii="Times New Roman" w:hAnsi="Times New Roman" w:cs="Times New Roman"/>
          <w:color w:val="262626"/>
          <w:sz w:val="24"/>
          <w:szCs w:val="24"/>
        </w:rPr>
        <w:t>g.) izostaje s posla na trošak HZZO-a.</w:t>
      </w:r>
    </w:p>
    <w:p w:rsidR="00EC59C8" w:rsidRPr="00D1688F" w:rsidRDefault="00024AA5" w:rsidP="0030205C">
      <w:pPr>
        <w:tabs>
          <w:tab w:val="left" w:pos="567"/>
          <w:tab w:val="left" w:pos="709"/>
          <w:tab w:val="left" w:pos="851"/>
        </w:tabs>
        <w:spacing w:before="100" w:beforeAutospacing="1" w:after="100" w:afterAutospacing="1" w:line="240" w:lineRule="auto"/>
        <w:jc w:val="both"/>
        <w:divId w:val="426388955"/>
        <w:rPr>
          <w:rFonts w:ascii="Times New Roman" w:hAnsi="Times New Roman" w:cs="Times New Roman"/>
          <w:sz w:val="24"/>
          <w:szCs w:val="24"/>
        </w:rPr>
      </w:pPr>
      <w:r w:rsidRPr="00D1688F">
        <w:rPr>
          <w:rFonts w:ascii="Times New Roman" w:hAnsi="Times New Roman" w:cs="Times New Roman"/>
          <w:color w:val="262626"/>
          <w:sz w:val="24"/>
          <w:szCs w:val="24"/>
        </w:rPr>
        <w:t>Potrebno je napomenuti da je povećan broj aktivnih osiguranika za 4,13 % u odnosu na isto razdoblje prethodne godine.</w:t>
      </w:r>
    </w:p>
    <w:p w:rsidR="00EC59C8" w:rsidRPr="00D1688F" w:rsidRDefault="00024AA5" w:rsidP="0030205C">
      <w:pPr>
        <w:tabs>
          <w:tab w:val="left" w:pos="709"/>
        </w:tabs>
        <w:spacing w:before="100" w:beforeAutospacing="1" w:after="100" w:afterAutospacing="1" w:line="240" w:lineRule="auto"/>
        <w:jc w:val="both"/>
        <w:divId w:val="426388955"/>
        <w:rPr>
          <w:rFonts w:ascii="Times New Roman" w:hAnsi="Times New Roman" w:cs="Times New Roman"/>
          <w:sz w:val="24"/>
          <w:szCs w:val="24"/>
        </w:rPr>
      </w:pPr>
      <w:r w:rsidRPr="00D1688F">
        <w:rPr>
          <w:rFonts w:ascii="Times New Roman" w:hAnsi="Times New Roman" w:cs="Times New Roman"/>
          <w:color w:val="262626"/>
          <w:sz w:val="24"/>
          <w:szCs w:val="24"/>
        </w:rPr>
        <w:t xml:space="preserve">Sredstva za naknade za obvezni rodiljni dopust (koje se isplaćuju u visini 100% plaće korisnice rodiljnog dopusta) planirane su u iznosu od 1.206.400.000 kn, a izvršene u iznosu od 611.632.247 kn ili 50,70 % godišnjeg plana. Ostale isplate osiguranicima  izvršene su u iznosu od 79.555.439 kn i predstavlja 48,75 % planiranog godišnjeg iznosa. Na ovoj stavci iskazuju se naknade putnih troškova vezano uz korištenje zdravstvene zaštite izvan mjesta prebivališta, odnosno boravišta osigurane osobe zbog nemogućnosti ostvarenja zdravstvene  zaštite u bližoj ugovornoj zdravstvenoj ustanovi. Tu se također iskazuju i izdaci refundacije lijeka, kao i naknada putnih troškova u vezi s hemodijalizom. </w:t>
      </w:r>
    </w:p>
    <w:p w:rsidR="00EC59C8" w:rsidRPr="00D1688F" w:rsidRDefault="00024AA5" w:rsidP="0030205C">
      <w:pPr>
        <w:spacing w:before="100" w:beforeAutospacing="1" w:after="100" w:afterAutospacing="1" w:line="240" w:lineRule="auto"/>
        <w:jc w:val="both"/>
        <w:divId w:val="426388955"/>
        <w:rPr>
          <w:rFonts w:ascii="Times New Roman" w:hAnsi="Times New Roman" w:cs="Times New Roman"/>
          <w:sz w:val="24"/>
          <w:szCs w:val="24"/>
        </w:rPr>
      </w:pPr>
      <w:r w:rsidRPr="00D1688F">
        <w:rPr>
          <w:rFonts w:ascii="Times New Roman" w:hAnsi="Times New Roman" w:cs="Times New Roman"/>
          <w:color w:val="262626"/>
          <w:sz w:val="24"/>
          <w:szCs w:val="24"/>
        </w:rPr>
        <w:t>Naknade plaća zbog privremene nesposobnosti za rad temeljem priznate ozljede na radu i profesionalne bolesti planirane su u iznosu od 179.400.000 kn, a izvršeno je 42,74 % plana ili  76.675.527 kn. Stopa privremene nesposobnosti za rad uzrokovane ozljedom na radu ili profesionalnom bolešću u istom razdoblju iznosi 0,14 (0,16 u 2021.</w:t>
      </w:r>
      <w:r w:rsidR="00A6078E">
        <w:rPr>
          <w:rFonts w:ascii="Times New Roman" w:hAnsi="Times New Roman" w:cs="Times New Roman"/>
          <w:color w:val="262626"/>
          <w:sz w:val="24"/>
          <w:szCs w:val="24"/>
        </w:rPr>
        <w:t xml:space="preserve"> g.</w:t>
      </w:r>
      <w:r w:rsidRPr="00D1688F">
        <w:rPr>
          <w:rFonts w:ascii="Times New Roman" w:hAnsi="Times New Roman" w:cs="Times New Roman"/>
          <w:color w:val="262626"/>
          <w:sz w:val="24"/>
          <w:szCs w:val="24"/>
        </w:rPr>
        <w:t>), a prosječno je dnevno izostajalo 2.342 zaposlenika  (2.569 u 2021.).</w:t>
      </w:r>
    </w:p>
    <w:p w:rsidR="00EC59C8" w:rsidRPr="00D1688F" w:rsidRDefault="00024AA5" w:rsidP="0030205C">
      <w:pPr>
        <w:spacing w:before="100" w:beforeAutospacing="1" w:after="100" w:afterAutospacing="1" w:line="240" w:lineRule="auto"/>
        <w:jc w:val="both"/>
        <w:divId w:val="426388955"/>
        <w:rPr>
          <w:rFonts w:ascii="Times New Roman" w:hAnsi="Times New Roman" w:cs="Times New Roman"/>
          <w:sz w:val="24"/>
          <w:szCs w:val="24"/>
        </w:rPr>
      </w:pPr>
      <w:r w:rsidRPr="00D1688F">
        <w:rPr>
          <w:rFonts w:ascii="Times New Roman" w:hAnsi="Times New Roman" w:cs="Times New Roman"/>
          <w:color w:val="262626"/>
          <w:sz w:val="24"/>
          <w:szCs w:val="24"/>
        </w:rPr>
        <w:t xml:space="preserve">Rashodi za administraciju i upravljanje obveznim i dopunskim zdravstvenim osiguranjem gdje se iskazuju rashodi za zaposlene, materijalni i financijski rashodi, manje su izvršeni od planom predviđenih u ovom obračunskom razdoblju zbog dijela materijalnih rashoda koji se ne ostvaruju ravnomjerno tijekom godine iako je, temeljem potpisanog Kolektivnog ugovora za službenike i namještenike u javnim službama, od 1. svibnja (isplata plaće u lipnju) povećana osnovica za obračun plaće 4 %. Za administraciju i upravljanje obveznim osiguranjem utrošeno je 177.986.224 kn ili 42,49 % planiranih sredstava, a za dopunsko osiguranje 31.221.224 kn ili 41,36 % planiranih sredstava. </w:t>
      </w:r>
    </w:p>
    <w:p w:rsidR="00EC59C8" w:rsidRDefault="00024AA5" w:rsidP="005A03C9">
      <w:pPr>
        <w:spacing w:before="100" w:beforeAutospacing="1" w:after="100" w:afterAutospacing="1" w:line="240" w:lineRule="auto"/>
        <w:jc w:val="both"/>
        <w:divId w:val="426388955"/>
        <w:rPr>
          <w:rFonts w:ascii="Times New Roman" w:hAnsi="Times New Roman" w:cs="Times New Roman"/>
          <w:color w:val="262626"/>
          <w:sz w:val="24"/>
          <w:szCs w:val="24"/>
        </w:rPr>
      </w:pPr>
      <w:r w:rsidRPr="00D1688F">
        <w:rPr>
          <w:rFonts w:ascii="Times New Roman" w:hAnsi="Times New Roman" w:cs="Times New Roman"/>
          <w:color w:val="262626"/>
          <w:sz w:val="24"/>
          <w:szCs w:val="24"/>
        </w:rPr>
        <w:t>Ukupni rashodi, planirani na godišnjoj razini u iznosu od 32.257.702.000 kn, u prvom polugodištu tekuće godine izvršeni su u iznosu od 16.357.038.017 kn ili 50,71 % planiranih sredstava. Naime, Izmjenom i dopunom financijskog plana HZZO-a većim prihodima od doprinosa i prihodima iz proračuna, rashodi  su izvršeni u okviru planiranih sredstava.</w:t>
      </w:r>
    </w:p>
    <w:p w:rsidR="00E33F0B" w:rsidRDefault="00E33F0B" w:rsidP="005A03C9">
      <w:pPr>
        <w:spacing w:before="100" w:beforeAutospacing="1" w:after="100" w:afterAutospacing="1" w:line="240" w:lineRule="auto"/>
        <w:jc w:val="both"/>
        <w:divId w:val="426388955"/>
        <w:rPr>
          <w:rFonts w:ascii="Times New Roman" w:hAnsi="Times New Roman" w:cs="Times New Roman"/>
          <w:color w:val="262626"/>
          <w:sz w:val="24"/>
          <w:szCs w:val="24"/>
        </w:rPr>
      </w:pPr>
    </w:p>
    <w:p w:rsidR="00E33F0B" w:rsidRDefault="00E33F0B" w:rsidP="005A03C9">
      <w:pPr>
        <w:spacing w:before="100" w:beforeAutospacing="1" w:after="100" w:afterAutospacing="1" w:line="240" w:lineRule="auto"/>
        <w:jc w:val="both"/>
        <w:divId w:val="426388955"/>
        <w:rPr>
          <w:rFonts w:ascii="Times New Roman" w:hAnsi="Times New Roman" w:cs="Times New Roman"/>
          <w:color w:val="262626"/>
          <w:sz w:val="24"/>
          <w:szCs w:val="24"/>
        </w:rPr>
      </w:pPr>
    </w:p>
    <w:p w:rsidR="00EC59C8" w:rsidRPr="004615E5" w:rsidRDefault="00024AA5" w:rsidP="00BB55DE">
      <w:pPr>
        <w:pStyle w:val="Naslov2"/>
        <w:divId w:val="426388955"/>
        <w:rPr>
          <w:rFonts w:eastAsia="Times New Roman"/>
        </w:rPr>
      </w:pPr>
      <w:r w:rsidRPr="00D1688F">
        <w:rPr>
          <w:rFonts w:eastAsia="Times New Roman"/>
        </w:rPr>
        <w:lastRenderedPageBreak/>
        <w:t>RAČUN FINANCIRANJA</w:t>
      </w:r>
    </w:p>
    <w:tbl>
      <w:tblPr>
        <w:tblW w:w="4851" w:type="pct"/>
        <w:tblInd w:w="14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00"/>
        <w:gridCol w:w="1842"/>
        <w:gridCol w:w="1702"/>
        <w:gridCol w:w="1149"/>
      </w:tblGrid>
      <w:tr w:rsidR="00EC59C8" w:rsidRPr="004615E5" w:rsidTr="00FA66FE">
        <w:trPr>
          <w:divId w:val="426388955"/>
          <w:trHeight w:val="558"/>
        </w:trPr>
        <w:tc>
          <w:tcPr>
            <w:tcW w:w="2419"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BROJČANA OZNAKA I NAZIV</w:t>
            </w:r>
          </w:p>
        </w:tc>
        <w:tc>
          <w:tcPr>
            <w:tcW w:w="1013"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 xml:space="preserve">IZVORNI PLAN </w:t>
            </w:r>
            <w:r w:rsidRPr="004615E5">
              <w:rPr>
                <w:rFonts w:ascii="Times New Roman" w:eastAsia="Times New Roman" w:hAnsi="Times New Roman" w:cs="Times New Roman"/>
                <w:b/>
                <w:bCs/>
                <w:sz w:val="16"/>
                <w:szCs w:val="16"/>
              </w:rPr>
              <w:br/>
              <w:t>2022.</w:t>
            </w:r>
          </w:p>
        </w:tc>
        <w:tc>
          <w:tcPr>
            <w:tcW w:w="936"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OSTVARENJE/</w:t>
            </w:r>
            <w:r w:rsidRPr="004615E5">
              <w:rPr>
                <w:rFonts w:ascii="Times New Roman" w:eastAsia="Times New Roman" w:hAnsi="Times New Roman" w:cs="Times New Roman"/>
                <w:b/>
                <w:bCs/>
                <w:sz w:val="16"/>
                <w:szCs w:val="16"/>
              </w:rPr>
              <w:br/>
              <w:t>IZVRŠENJE 1.-6. 2022.</w:t>
            </w:r>
          </w:p>
        </w:tc>
        <w:tc>
          <w:tcPr>
            <w:tcW w:w="63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INDEKS</w:t>
            </w:r>
          </w:p>
        </w:tc>
      </w:tr>
      <w:tr w:rsidR="00EC59C8" w:rsidRPr="004615E5" w:rsidTr="00FA66FE">
        <w:trPr>
          <w:divId w:val="426388955"/>
          <w:trHeight w:val="353"/>
        </w:trPr>
        <w:tc>
          <w:tcPr>
            <w:tcW w:w="2419"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w:t>
            </w:r>
          </w:p>
        </w:tc>
        <w:tc>
          <w:tcPr>
            <w:tcW w:w="1013"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2</w:t>
            </w:r>
          </w:p>
        </w:tc>
        <w:tc>
          <w:tcPr>
            <w:tcW w:w="936"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3</w:t>
            </w:r>
          </w:p>
        </w:tc>
        <w:tc>
          <w:tcPr>
            <w:tcW w:w="632"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4=3/2*100</w:t>
            </w:r>
          </w:p>
        </w:tc>
      </w:tr>
      <w:tr w:rsidR="00EC59C8" w:rsidRPr="004615E5" w:rsidTr="00FA66FE">
        <w:trPr>
          <w:divId w:val="426388955"/>
          <w:trHeight w:val="365"/>
        </w:trPr>
        <w:tc>
          <w:tcPr>
            <w:tcW w:w="2419"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rPr>
                <w:rFonts w:ascii="Times New Roman" w:eastAsia="Times New Roman" w:hAnsi="Times New Roman" w:cs="Times New Roman"/>
                <w:sz w:val="16"/>
                <w:szCs w:val="16"/>
              </w:rPr>
            </w:pPr>
            <w:r w:rsidRPr="004615E5">
              <w:rPr>
                <w:rFonts w:ascii="Times New Roman" w:eastAsia="Times New Roman" w:hAnsi="Times New Roman" w:cs="Times New Roman"/>
                <w:b/>
                <w:bCs/>
                <w:sz w:val="16"/>
                <w:szCs w:val="16"/>
              </w:rPr>
              <w:t>6</w:t>
            </w:r>
            <w:r w:rsidRPr="004615E5">
              <w:rPr>
                <w:rFonts w:ascii="Times New Roman" w:eastAsia="Times New Roman" w:hAnsi="Times New Roman" w:cs="Times New Roman"/>
                <w:sz w:val="16"/>
                <w:szCs w:val="16"/>
              </w:rPr>
              <w:t xml:space="preserve"> PRIHODI POSLOVANJA</w:t>
            </w:r>
          </w:p>
        </w:tc>
        <w:tc>
          <w:tcPr>
            <w:tcW w:w="101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32.605.702.000</w:t>
            </w:r>
          </w:p>
        </w:tc>
        <w:tc>
          <w:tcPr>
            <w:tcW w:w="936"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16.597.362.243,00</w:t>
            </w:r>
          </w:p>
        </w:tc>
        <w:tc>
          <w:tcPr>
            <w:tcW w:w="63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50,9</w:t>
            </w:r>
          </w:p>
        </w:tc>
      </w:tr>
      <w:tr w:rsidR="00EC59C8" w:rsidRPr="004615E5" w:rsidTr="00FA66FE">
        <w:trPr>
          <w:divId w:val="426388955"/>
          <w:trHeight w:val="353"/>
        </w:trPr>
        <w:tc>
          <w:tcPr>
            <w:tcW w:w="2419"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rPr>
                <w:rFonts w:ascii="Times New Roman" w:eastAsia="Times New Roman" w:hAnsi="Times New Roman" w:cs="Times New Roman"/>
                <w:sz w:val="16"/>
                <w:szCs w:val="16"/>
              </w:rPr>
            </w:pPr>
            <w:r w:rsidRPr="004615E5">
              <w:rPr>
                <w:rFonts w:ascii="Times New Roman" w:eastAsia="Times New Roman" w:hAnsi="Times New Roman" w:cs="Times New Roman"/>
                <w:b/>
                <w:bCs/>
                <w:sz w:val="16"/>
                <w:szCs w:val="16"/>
              </w:rPr>
              <w:t>7</w:t>
            </w:r>
            <w:r w:rsidRPr="004615E5">
              <w:rPr>
                <w:rFonts w:ascii="Times New Roman" w:eastAsia="Times New Roman" w:hAnsi="Times New Roman" w:cs="Times New Roman"/>
                <w:sz w:val="16"/>
                <w:szCs w:val="16"/>
              </w:rPr>
              <w:t xml:space="preserve"> PRIHODI OD PRODAJE NEFINANCIJSKE IMOVINE</w:t>
            </w:r>
          </w:p>
        </w:tc>
        <w:tc>
          <w:tcPr>
            <w:tcW w:w="101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2.000.000</w:t>
            </w:r>
          </w:p>
        </w:tc>
        <w:tc>
          <w:tcPr>
            <w:tcW w:w="936"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754.080,00</w:t>
            </w:r>
          </w:p>
        </w:tc>
        <w:tc>
          <w:tcPr>
            <w:tcW w:w="63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37,7</w:t>
            </w:r>
          </w:p>
        </w:tc>
      </w:tr>
      <w:tr w:rsidR="00EC59C8" w:rsidRPr="004615E5" w:rsidTr="00FA66FE">
        <w:trPr>
          <w:divId w:val="426388955"/>
          <w:trHeight w:val="353"/>
        </w:trPr>
        <w:tc>
          <w:tcPr>
            <w:tcW w:w="2419"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UKUPNI PRIHODI</w:t>
            </w:r>
          </w:p>
        </w:tc>
        <w:tc>
          <w:tcPr>
            <w:tcW w:w="101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32.607.702.000</w:t>
            </w:r>
          </w:p>
        </w:tc>
        <w:tc>
          <w:tcPr>
            <w:tcW w:w="936"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16.598.116.323,00</w:t>
            </w:r>
          </w:p>
        </w:tc>
        <w:tc>
          <w:tcPr>
            <w:tcW w:w="63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50,9</w:t>
            </w:r>
          </w:p>
        </w:tc>
      </w:tr>
      <w:tr w:rsidR="00EC59C8" w:rsidRPr="004615E5" w:rsidTr="00FA66FE">
        <w:trPr>
          <w:divId w:val="426388955"/>
          <w:trHeight w:val="365"/>
        </w:trPr>
        <w:tc>
          <w:tcPr>
            <w:tcW w:w="2419"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rPr>
                <w:rFonts w:ascii="Times New Roman" w:eastAsia="Times New Roman" w:hAnsi="Times New Roman" w:cs="Times New Roman"/>
                <w:sz w:val="16"/>
                <w:szCs w:val="16"/>
              </w:rPr>
            </w:pPr>
            <w:r w:rsidRPr="004615E5">
              <w:rPr>
                <w:rFonts w:ascii="Times New Roman" w:eastAsia="Times New Roman" w:hAnsi="Times New Roman" w:cs="Times New Roman"/>
                <w:b/>
                <w:bCs/>
                <w:sz w:val="16"/>
                <w:szCs w:val="16"/>
              </w:rPr>
              <w:t>3</w:t>
            </w:r>
            <w:r w:rsidRPr="004615E5">
              <w:rPr>
                <w:rFonts w:ascii="Times New Roman" w:eastAsia="Times New Roman" w:hAnsi="Times New Roman" w:cs="Times New Roman"/>
                <w:sz w:val="16"/>
                <w:szCs w:val="16"/>
              </w:rPr>
              <w:t xml:space="preserve"> RASHODI POSLOVANJA</w:t>
            </w:r>
          </w:p>
        </w:tc>
        <w:tc>
          <w:tcPr>
            <w:tcW w:w="101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32.107.768.000</w:t>
            </w:r>
          </w:p>
        </w:tc>
        <w:tc>
          <w:tcPr>
            <w:tcW w:w="936"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16.342.750.289,00</w:t>
            </w:r>
          </w:p>
        </w:tc>
        <w:tc>
          <w:tcPr>
            <w:tcW w:w="63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50,9</w:t>
            </w:r>
          </w:p>
        </w:tc>
      </w:tr>
      <w:tr w:rsidR="00EC59C8" w:rsidRPr="004615E5" w:rsidTr="00FA66FE">
        <w:trPr>
          <w:divId w:val="426388955"/>
          <w:trHeight w:val="353"/>
        </w:trPr>
        <w:tc>
          <w:tcPr>
            <w:tcW w:w="2419"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rPr>
                <w:rFonts w:ascii="Times New Roman" w:eastAsia="Times New Roman" w:hAnsi="Times New Roman" w:cs="Times New Roman"/>
                <w:sz w:val="16"/>
                <w:szCs w:val="16"/>
              </w:rPr>
            </w:pPr>
            <w:r w:rsidRPr="004615E5">
              <w:rPr>
                <w:rFonts w:ascii="Times New Roman" w:eastAsia="Times New Roman" w:hAnsi="Times New Roman" w:cs="Times New Roman"/>
                <w:b/>
                <w:bCs/>
                <w:sz w:val="16"/>
                <w:szCs w:val="16"/>
              </w:rPr>
              <w:t>4</w:t>
            </w:r>
            <w:r w:rsidRPr="004615E5">
              <w:rPr>
                <w:rFonts w:ascii="Times New Roman" w:eastAsia="Times New Roman" w:hAnsi="Times New Roman" w:cs="Times New Roman"/>
                <w:sz w:val="16"/>
                <w:szCs w:val="16"/>
              </w:rPr>
              <w:t xml:space="preserve"> RASHODI ZA NABAVU NEFINANCIJSKE IMOVINE</w:t>
            </w:r>
          </w:p>
        </w:tc>
        <w:tc>
          <w:tcPr>
            <w:tcW w:w="101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149.934.000</w:t>
            </w:r>
          </w:p>
        </w:tc>
        <w:tc>
          <w:tcPr>
            <w:tcW w:w="936"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14.287.728,00</w:t>
            </w:r>
          </w:p>
        </w:tc>
        <w:tc>
          <w:tcPr>
            <w:tcW w:w="63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9,5</w:t>
            </w:r>
          </w:p>
        </w:tc>
      </w:tr>
      <w:tr w:rsidR="00EC59C8" w:rsidRPr="004615E5" w:rsidTr="00FA66FE">
        <w:trPr>
          <w:divId w:val="426388955"/>
          <w:trHeight w:val="365"/>
        </w:trPr>
        <w:tc>
          <w:tcPr>
            <w:tcW w:w="2419"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UKUPNI RASHODI</w:t>
            </w:r>
          </w:p>
        </w:tc>
        <w:tc>
          <w:tcPr>
            <w:tcW w:w="101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32.257.702.000</w:t>
            </w:r>
          </w:p>
        </w:tc>
        <w:tc>
          <w:tcPr>
            <w:tcW w:w="936"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16.357.038.017,00</w:t>
            </w:r>
          </w:p>
        </w:tc>
        <w:tc>
          <w:tcPr>
            <w:tcW w:w="63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50,7</w:t>
            </w:r>
          </w:p>
        </w:tc>
      </w:tr>
      <w:tr w:rsidR="00EC59C8" w:rsidRPr="004615E5" w:rsidTr="00FA66FE">
        <w:trPr>
          <w:divId w:val="426388955"/>
          <w:trHeight w:val="353"/>
        </w:trPr>
        <w:tc>
          <w:tcPr>
            <w:tcW w:w="2419"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RAZLIKA - VIŠAK/MANJAK</w:t>
            </w:r>
          </w:p>
        </w:tc>
        <w:tc>
          <w:tcPr>
            <w:tcW w:w="101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350.000.000</w:t>
            </w:r>
          </w:p>
        </w:tc>
        <w:tc>
          <w:tcPr>
            <w:tcW w:w="936"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241.078.306,00</w:t>
            </w:r>
          </w:p>
        </w:tc>
        <w:tc>
          <w:tcPr>
            <w:tcW w:w="63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68,9</w:t>
            </w:r>
          </w:p>
        </w:tc>
      </w:tr>
    </w:tbl>
    <w:p w:rsidR="005F1A9A" w:rsidRPr="004615E5" w:rsidRDefault="005F1A9A">
      <w:pPr>
        <w:divId w:val="426388955"/>
        <w:rPr>
          <w:rFonts w:ascii="Times New Roman" w:eastAsia="Times New Roman" w:hAnsi="Times New Roman" w:cs="Times New Roman"/>
          <w:sz w:val="24"/>
          <w:szCs w:val="24"/>
        </w:rPr>
      </w:pPr>
    </w:p>
    <w:tbl>
      <w:tblPr>
        <w:tblW w:w="4843" w:type="pct"/>
        <w:tblInd w:w="14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399"/>
        <w:gridCol w:w="1843"/>
        <w:gridCol w:w="1701"/>
        <w:gridCol w:w="1135"/>
      </w:tblGrid>
      <w:tr w:rsidR="00EC59C8" w:rsidRPr="004615E5" w:rsidTr="00FA66FE">
        <w:trPr>
          <w:divId w:val="426388955"/>
        </w:trPr>
        <w:tc>
          <w:tcPr>
            <w:tcW w:w="2423"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BROJČANA OZNAKA I NAZIV</w:t>
            </w:r>
          </w:p>
        </w:tc>
        <w:tc>
          <w:tcPr>
            <w:tcW w:w="1015"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 xml:space="preserve">IZVORNI PLAN </w:t>
            </w:r>
            <w:r w:rsidRPr="004615E5">
              <w:rPr>
                <w:rFonts w:ascii="Times New Roman" w:eastAsia="Times New Roman" w:hAnsi="Times New Roman" w:cs="Times New Roman"/>
                <w:b/>
                <w:bCs/>
                <w:sz w:val="16"/>
                <w:szCs w:val="16"/>
              </w:rPr>
              <w:br/>
              <w:t>2022.</w:t>
            </w:r>
          </w:p>
        </w:tc>
        <w:tc>
          <w:tcPr>
            <w:tcW w:w="937"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OSTVARENJE/</w:t>
            </w:r>
            <w:r w:rsidRPr="004615E5">
              <w:rPr>
                <w:rFonts w:ascii="Times New Roman" w:eastAsia="Times New Roman" w:hAnsi="Times New Roman" w:cs="Times New Roman"/>
                <w:b/>
                <w:bCs/>
                <w:sz w:val="16"/>
                <w:szCs w:val="16"/>
              </w:rPr>
              <w:br/>
              <w:t>IZVRŠENJE 1.-6. 2022.</w:t>
            </w:r>
          </w:p>
        </w:tc>
        <w:tc>
          <w:tcPr>
            <w:tcW w:w="625"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EC59C8" w:rsidRPr="004615E5" w:rsidRDefault="00024AA5">
            <w:pPr>
              <w:jc w:val="cente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INDEKS</w:t>
            </w:r>
          </w:p>
        </w:tc>
      </w:tr>
      <w:tr w:rsidR="00EC59C8" w:rsidRPr="004615E5" w:rsidTr="00FA66FE">
        <w:trPr>
          <w:divId w:val="426388955"/>
        </w:trPr>
        <w:tc>
          <w:tcPr>
            <w:tcW w:w="2423"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w:t>
            </w:r>
          </w:p>
        </w:tc>
        <w:tc>
          <w:tcPr>
            <w:tcW w:w="1015"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2</w:t>
            </w:r>
          </w:p>
        </w:tc>
        <w:tc>
          <w:tcPr>
            <w:tcW w:w="937"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3</w:t>
            </w:r>
          </w:p>
        </w:tc>
        <w:tc>
          <w:tcPr>
            <w:tcW w:w="625"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EC59C8" w:rsidRPr="004615E5" w:rsidRDefault="00024AA5">
            <w:pPr>
              <w:jc w:val="cente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4=3/2*100</w:t>
            </w:r>
          </w:p>
        </w:tc>
      </w:tr>
      <w:tr w:rsidR="00EC59C8" w:rsidRPr="004615E5" w:rsidTr="00FA66FE">
        <w:trPr>
          <w:divId w:val="426388955"/>
        </w:trPr>
        <w:tc>
          <w:tcPr>
            <w:tcW w:w="242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rPr>
                <w:rFonts w:ascii="Times New Roman" w:eastAsia="Times New Roman" w:hAnsi="Times New Roman" w:cs="Times New Roman"/>
                <w:sz w:val="16"/>
                <w:szCs w:val="16"/>
              </w:rPr>
            </w:pPr>
            <w:r w:rsidRPr="004615E5">
              <w:rPr>
                <w:rFonts w:ascii="Times New Roman" w:eastAsia="Times New Roman" w:hAnsi="Times New Roman" w:cs="Times New Roman"/>
                <w:b/>
                <w:bCs/>
                <w:sz w:val="16"/>
                <w:szCs w:val="16"/>
              </w:rPr>
              <w:t>8</w:t>
            </w:r>
            <w:r w:rsidRPr="004615E5">
              <w:rPr>
                <w:rFonts w:ascii="Times New Roman" w:eastAsia="Times New Roman" w:hAnsi="Times New Roman" w:cs="Times New Roman"/>
                <w:sz w:val="16"/>
                <w:szCs w:val="16"/>
              </w:rPr>
              <w:t xml:space="preserve"> PRIMICI OD FINANCIJSKE IMOVINE I ZADUŽIVANJA</w:t>
            </w:r>
          </w:p>
        </w:tc>
        <w:tc>
          <w:tcPr>
            <w:tcW w:w="1015"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0</w:t>
            </w:r>
          </w:p>
        </w:tc>
        <w:tc>
          <w:tcPr>
            <w:tcW w:w="937"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0,00</w:t>
            </w:r>
          </w:p>
        </w:tc>
        <w:tc>
          <w:tcPr>
            <w:tcW w:w="625"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EC59C8">
            <w:pPr>
              <w:jc w:val="right"/>
              <w:rPr>
                <w:rFonts w:ascii="Times New Roman" w:eastAsia="Times New Roman" w:hAnsi="Times New Roman" w:cs="Times New Roman"/>
                <w:sz w:val="16"/>
                <w:szCs w:val="16"/>
              </w:rPr>
            </w:pPr>
          </w:p>
        </w:tc>
      </w:tr>
      <w:tr w:rsidR="00EC59C8" w:rsidRPr="004615E5" w:rsidTr="00FA66FE">
        <w:trPr>
          <w:divId w:val="426388955"/>
        </w:trPr>
        <w:tc>
          <w:tcPr>
            <w:tcW w:w="242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024AA5">
            <w:pPr>
              <w:rPr>
                <w:rFonts w:ascii="Times New Roman" w:eastAsia="Times New Roman" w:hAnsi="Times New Roman" w:cs="Times New Roman"/>
                <w:sz w:val="16"/>
                <w:szCs w:val="16"/>
              </w:rPr>
            </w:pPr>
            <w:r w:rsidRPr="004615E5">
              <w:rPr>
                <w:rFonts w:ascii="Times New Roman" w:eastAsia="Times New Roman" w:hAnsi="Times New Roman" w:cs="Times New Roman"/>
                <w:b/>
                <w:bCs/>
                <w:sz w:val="16"/>
                <w:szCs w:val="16"/>
              </w:rPr>
              <w:t>5</w:t>
            </w:r>
            <w:r w:rsidRPr="004615E5">
              <w:rPr>
                <w:rFonts w:ascii="Times New Roman" w:eastAsia="Times New Roman" w:hAnsi="Times New Roman" w:cs="Times New Roman"/>
                <w:sz w:val="16"/>
                <w:szCs w:val="16"/>
              </w:rPr>
              <w:t xml:space="preserve"> IZDACI ZA FINANCIJSKU IMOVINU I OTPLATE</w:t>
            </w:r>
          </w:p>
        </w:tc>
        <w:tc>
          <w:tcPr>
            <w:tcW w:w="1015"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F852A7">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350.000.000</w:t>
            </w:r>
          </w:p>
        </w:tc>
        <w:tc>
          <w:tcPr>
            <w:tcW w:w="937"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F852A7">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3.907.816,00</w:t>
            </w:r>
          </w:p>
        </w:tc>
        <w:tc>
          <w:tcPr>
            <w:tcW w:w="625"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EC59C8" w:rsidRPr="004615E5" w:rsidRDefault="00C85A39">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1,1</w:t>
            </w:r>
          </w:p>
        </w:tc>
      </w:tr>
      <w:tr w:rsidR="00F852A7" w:rsidRPr="004615E5" w:rsidTr="00FA66FE">
        <w:trPr>
          <w:divId w:val="426388955"/>
        </w:trPr>
        <w:tc>
          <w:tcPr>
            <w:tcW w:w="242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F852A7" w:rsidRPr="004615E5" w:rsidRDefault="00F852A7" w:rsidP="00F852A7">
            <w:pP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PRIJENOS DEPOZITA IZ PRETHODNE GODINE</w:t>
            </w:r>
          </w:p>
        </w:tc>
        <w:tc>
          <w:tcPr>
            <w:tcW w:w="1015"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F852A7" w:rsidRPr="004615E5" w:rsidRDefault="00F852A7" w:rsidP="00F852A7">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1.047.503.720</w:t>
            </w:r>
          </w:p>
        </w:tc>
        <w:tc>
          <w:tcPr>
            <w:tcW w:w="937"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F852A7" w:rsidRPr="004615E5" w:rsidRDefault="00F852A7" w:rsidP="00F852A7">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1.047.503.720</w:t>
            </w:r>
          </w:p>
        </w:tc>
        <w:tc>
          <w:tcPr>
            <w:tcW w:w="625"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F852A7" w:rsidRPr="004615E5" w:rsidRDefault="00C85A39" w:rsidP="00F852A7">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100,0</w:t>
            </w:r>
          </w:p>
        </w:tc>
      </w:tr>
      <w:tr w:rsidR="00F852A7" w:rsidRPr="004615E5" w:rsidTr="00FA66FE">
        <w:trPr>
          <w:divId w:val="426388955"/>
        </w:trPr>
        <w:tc>
          <w:tcPr>
            <w:tcW w:w="242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F852A7" w:rsidRPr="004615E5" w:rsidRDefault="00F852A7" w:rsidP="00F852A7">
            <w:pPr>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PRIJENOS DEPOZITA U SLJEDEĆE RAZDOBLJE</w:t>
            </w:r>
          </w:p>
        </w:tc>
        <w:tc>
          <w:tcPr>
            <w:tcW w:w="1015"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F852A7" w:rsidRPr="004615E5" w:rsidRDefault="00F852A7" w:rsidP="00F852A7">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w:t>
            </w:r>
            <w:r>
              <w:rPr>
                <w:rFonts w:ascii="Times New Roman" w:eastAsia="Times New Roman" w:hAnsi="Times New Roman" w:cs="Times New Roman"/>
                <w:sz w:val="16"/>
                <w:szCs w:val="16"/>
              </w:rPr>
              <w:t>047.503.720</w:t>
            </w:r>
          </w:p>
        </w:tc>
        <w:tc>
          <w:tcPr>
            <w:tcW w:w="937"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F852A7" w:rsidRPr="004615E5" w:rsidRDefault="00F852A7" w:rsidP="00F852A7">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-1.</w:t>
            </w:r>
            <w:r>
              <w:rPr>
                <w:rFonts w:ascii="Times New Roman" w:eastAsia="Times New Roman" w:hAnsi="Times New Roman" w:cs="Times New Roman"/>
                <w:sz w:val="16"/>
                <w:szCs w:val="16"/>
              </w:rPr>
              <w:t>284.674.210</w:t>
            </w:r>
            <w:r w:rsidRPr="004615E5">
              <w:rPr>
                <w:rFonts w:ascii="Times New Roman" w:eastAsia="Times New Roman" w:hAnsi="Times New Roman" w:cs="Times New Roman"/>
                <w:sz w:val="16"/>
                <w:szCs w:val="16"/>
              </w:rPr>
              <w:t>,00</w:t>
            </w:r>
          </w:p>
        </w:tc>
        <w:tc>
          <w:tcPr>
            <w:tcW w:w="625"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F852A7" w:rsidRPr="004615E5" w:rsidRDefault="00C85A39" w:rsidP="00F852A7">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122,6</w:t>
            </w:r>
          </w:p>
        </w:tc>
      </w:tr>
      <w:tr w:rsidR="00F852A7" w:rsidRPr="004615E5" w:rsidTr="00FA66FE">
        <w:trPr>
          <w:divId w:val="426388955"/>
        </w:trPr>
        <w:tc>
          <w:tcPr>
            <w:tcW w:w="242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F852A7" w:rsidRPr="004615E5" w:rsidRDefault="00F852A7" w:rsidP="00F852A7">
            <w:pP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NETO FINANCIRANJE</w:t>
            </w:r>
          </w:p>
        </w:tc>
        <w:tc>
          <w:tcPr>
            <w:tcW w:w="1015"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F852A7" w:rsidRPr="004615E5" w:rsidRDefault="00F852A7" w:rsidP="00F852A7">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-350.000.000</w:t>
            </w:r>
          </w:p>
        </w:tc>
        <w:tc>
          <w:tcPr>
            <w:tcW w:w="937"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F852A7" w:rsidRPr="004615E5" w:rsidRDefault="00F852A7" w:rsidP="00F852A7">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-241.078.306,00</w:t>
            </w:r>
          </w:p>
        </w:tc>
        <w:tc>
          <w:tcPr>
            <w:tcW w:w="625"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F852A7" w:rsidRPr="004615E5" w:rsidRDefault="00F852A7" w:rsidP="00F852A7">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68,9</w:t>
            </w:r>
          </w:p>
        </w:tc>
      </w:tr>
      <w:tr w:rsidR="00F852A7" w:rsidRPr="004615E5" w:rsidTr="00FA66FE">
        <w:trPr>
          <w:divId w:val="426388955"/>
        </w:trPr>
        <w:tc>
          <w:tcPr>
            <w:tcW w:w="242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F852A7" w:rsidRPr="004615E5" w:rsidRDefault="00F852A7" w:rsidP="00F852A7">
            <w:pPr>
              <w:rPr>
                <w:rFonts w:ascii="Times New Roman" w:eastAsia="Times New Roman" w:hAnsi="Times New Roman" w:cs="Times New Roman"/>
                <w:b/>
                <w:bCs/>
                <w:sz w:val="16"/>
                <w:szCs w:val="16"/>
              </w:rPr>
            </w:pPr>
            <w:r w:rsidRPr="004615E5">
              <w:rPr>
                <w:rFonts w:ascii="Times New Roman" w:eastAsia="Times New Roman" w:hAnsi="Times New Roman" w:cs="Times New Roman"/>
                <w:b/>
                <w:bCs/>
                <w:sz w:val="16"/>
                <w:szCs w:val="16"/>
              </w:rPr>
              <w:t>VIŠAK/MANJAK + NETO FINANCIRANJE</w:t>
            </w:r>
          </w:p>
        </w:tc>
        <w:tc>
          <w:tcPr>
            <w:tcW w:w="1015"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F852A7" w:rsidRPr="004615E5" w:rsidRDefault="00F852A7" w:rsidP="00F852A7">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0</w:t>
            </w:r>
          </w:p>
        </w:tc>
        <w:tc>
          <w:tcPr>
            <w:tcW w:w="937"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F852A7" w:rsidRPr="004615E5" w:rsidRDefault="00F852A7" w:rsidP="00F852A7">
            <w:pPr>
              <w:jc w:val="right"/>
              <w:rPr>
                <w:rFonts w:ascii="Times New Roman" w:eastAsia="Times New Roman" w:hAnsi="Times New Roman" w:cs="Times New Roman"/>
                <w:sz w:val="16"/>
                <w:szCs w:val="16"/>
              </w:rPr>
            </w:pPr>
            <w:r w:rsidRPr="004615E5">
              <w:rPr>
                <w:rFonts w:ascii="Times New Roman" w:eastAsia="Times New Roman" w:hAnsi="Times New Roman" w:cs="Times New Roman"/>
                <w:sz w:val="16"/>
                <w:szCs w:val="16"/>
              </w:rPr>
              <w:t>0,00</w:t>
            </w:r>
          </w:p>
        </w:tc>
        <w:tc>
          <w:tcPr>
            <w:tcW w:w="625"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F852A7" w:rsidRPr="004615E5" w:rsidRDefault="00F852A7" w:rsidP="00F852A7">
            <w:pPr>
              <w:jc w:val="right"/>
              <w:rPr>
                <w:rFonts w:ascii="Times New Roman" w:eastAsia="Times New Roman" w:hAnsi="Times New Roman" w:cs="Times New Roman"/>
                <w:sz w:val="16"/>
                <w:szCs w:val="16"/>
              </w:rPr>
            </w:pPr>
          </w:p>
        </w:tc>
      </w:tr>
    </w:tbl>
    <w:p w:rsidR="00EC59C8" w:rsidRPr="00D1688F" w:rsidRDefault="00024AA5" w:rsidP="0030205C">
      <w:pPr>
        <w:spacing w:before="100" w:beforeAutospacing="1" w:after="100" w:afterAutospacing="1" w:line="240" w:lineRule="auto"/>
        <w:jc w:val="both"/>
        <w:divId w:val="426388955"/>
        <w:rPr>
          <w:rFonts w:ascii="Times New Roman" w:hAnsi="Times New Roman" w:cs="Times New Roman"/>
          <w:sz w:val="24"/>
          <w:szCs w:val="24"/>
        </w:rPr>
      </w:pPr>
      <w:r w:rsidRPr="00D1688F">
        <w:rPr>
          <w:rFonts w:ascii="Times New Roman" w:hAnsi="Times New Roman" w:cs="Times New Roman"/>
          <w:color w:val="262626"/>
          <w:sz w:val="24"/>
          <w:szCs w:val="24"/>
        </w:rPr>
        <w:t>U okviru računa financiranja, u 2022. godini planiran je povrat dijela primljenog zajma od državnog proračuna iz 2020. godine. Tako je na razini odjeljka 5471 Otplata glavnice primljenih zajmova od  državnog proračuna u 2022.</w:t>
      </w:r>
      <w:r w:rsidR="001E4BCB">
        <w:rPr>
          <w:rFonts w:ascii="Times New Roman" w:hAnsi="Times New Roman" w:cs="Times New Roman"/>
          <w:color w:val="262626"/>
          <w:sz w:val="24"/>
          <w:szCs w:val="24"/>
        </w:rPr>
        <w:t xml:space="preserve"> </w:t>
      </w:r>
      <w:r w:rsidRPr="00D1688F">
        <w:rPr>
          <w:rFonts w:ascii="Times New Roman" w:hAnsi="Times New Roman" w:cs="Times New Roman"/>
          <w:color w:val="262626"/>
          <w:sz w:val="24"/>
          <w:szCs w:val="24"/>
        </w:rPr>
        <w:t>godini planiran povrat zajma u iznosu od 350.000.000 kn. Tijekom prvog polugodišta izvršen je povrat zajma u iznosu od 3.907.816 kn.</w:t>
      </w:r>
      <w:bookmarkStart w:id="0" w:name="_GoBack"/>
      <w:bookmarkEnd w:id="0"/>
    </w:p>
    <w:sectPr w:rsidR="00EC59C8" w:rsidRPr="00D1688F" w:rsidSect="00E33F0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NumType w:start="69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8BE" w:rsidRDefault="005B18BE" w:rsidP="005B18BE">
      <w:pPr>
        <w:spacing w:after="0" w:line="240" w:lineRule="auto"/>
      </w:pPr>
      <w:r>
        <w:separator/>
      </w:r>
    </w:p>
  </w:endnote>
  <w:endnote w:type="continuationSeparator" w:id="0">
    <w:p w:rsidR="005B18BE" w:rsidRDefault="005B18BE" w:rsidP="005B1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06D" w:rsidRDefault="004A406D">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0086476"/>
      <w:docPartObj>
        <w:docPartGallery w:val="Page Numbers (Bottom of Page)"/>
        <w:docPartUnique/>
      </w:docPartObj>
    </w:sdtPr>
    <w:sdtEndPr/>
    <w:sdtContent>
      <w:p w:rsidR="00E33F0B" w:rsidRDefault="00E33F0B">
        <w:pPr>
          <w:pStyle w:val="Podnoje"/>
          <w:jc w:val="center"/>
        </w:pPr>
        <w:r w:rsidRPr="004A406D">
          <w:rPr>
            <w:rFonts w:ascii="Times New Roman" w:hAnsi="Times New Roman" w:cs="Times New Roman"/>
            <w:sz w:val="24"/>
          </w:rPr>
          <w:fldChar w:fldCharType="begin"/>
        </w:r>
        <w:r w:rsidRPr="004A406D">
          <w:rPr>
            <w:rFonts w:ascii="Times New Roman" w:hAnsi="Times New Roman" w:cs="Times New Roman"/>
            <w:sz w:val="24"/>
          </w:rPr>
          <w:instrText>PAGE   \* MERGEFORMAT</w:instrText>
        </w:r>
        <w:r w:rsidRPr="004A406D">
          <w:rPr>
            <w:rFonts w:ascii="Times New Roman" w:hAnsi="Times New Roman" w:cs="Times New Roman"/>
            <w:sz w:val="24"/>
          </w:rPr>
          <w:fldChar w:fldCharType="separate"/>
        </w:r>
        <w:r w:rsidR="00323997">
          <w:rPr>
            <w:rFonts w:ascii="Times New Roman" w:hAnsi="Times New Roman" w:cs="Times New Roman"/>
            <w:noProof/>
            <w:sz w:val="24"/>
          </w:rPr>
          <w:t>698</w:t>
        </w:r>
        <w:r w:rsidRPr="004A406D">
          <w:rPr>
            <w:rFonts w:ascii="Times New Roman" w:hAnsi="Times New Roman" w:cs="Times New Roman"/>
            <w:sz w:val="24"/>
          </w:rPr>
          <w:fldChar w:fldCharType="end"/>
        </w:r>
      </w:p>
    </w:sdtContent>
  </w:sdt>
  <w:p w:rsidR="005B18BE" w:rsidRDefault="005B18BE">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06D" w:rsidRDefault="004A406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8BE" w:rsidRDefault="005B18BE" w:rsidP="005B18BE">
      <w:pPr>
        <w:spacing w:after="0" w:line="240" w:lineRule="auto"/>
      </w:pPr>
      <w:r>
        <w:separator/>
      </w:r>
    </w:p>
  </w:footnote>
  <w:footnote w:type="continuationSeparator" w:id="0">
    <w:p w:rsidR="005B18BE" w:rsidRDefault="005B18BE" w:rsidP="005B18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06D" w:rsidRDefault="004A406D">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06D" w:rsidRDefault="004A406D">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06D" w:rsidRDefault="004A406D">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66CF8"/>
    <w:rsid w:val="00024AA5"/>
    <w:rsid w:val="00025FC4"/>
    <w:rsid w:val="00057486"/>
    <w:rsid w:val="000D0589"/>
    <w:rsid w:val="001E4BCB"/>
    <w:rsid w:val="00221956"/>
    <w:rsid w:val="002228AF"/>
    <w:rsid w:val="002A1788"/>
    <w:rsid w:val="002A4678"/>
    <w:rsid w:val="002B101A"/>
    <w:rsid w:val="002D1462"/>
    <w:rsid w:val="002F4162"/>
    <w:rsid w:val="0030205C"/>
    <w:rsid w:val="00323997"/>
    <w:rsid w:val="00347EC9"/>
    <w:rsid w:val="00354251"/>
    <w:rsid w:val="003626E6"/>
    <w:rsid w:val="00390ED3"/>
    <w:rsid w:val="003E479E"/>
    <w:rsid w:val="00445A9A"/>
    <w:rsid w:val="004615E5"/>
    <w:rsid w:val="00466ADD"/>
    <w:rsid w:val="004A406D"/>
    <w:rsid w:val="00517C49"/>
    <w:rsid w:val="00536EB8"/>
    <w:rsid w:val="00545133"/>
    <w:rsid w:val="00554F11"/>
    <w:rsid w:val="005826BC"/>
    <w:rsid w:val="005A03C9"/>
    <w:rsid w:val="005B18BE"/>
    <w:rsid w:val="005D5CE0"/>
    <w:rsid w:val="005F1A9A"/>
    <w:rsid w:val="00670E94"/>
    <w:rsid w:val="006924C4"/>
    <w:rsid w:val="00695151"/>
    <w:rsid w:val="006A442A"/>
    <w:rsid w:val="00746BDC"/>
    <w:rsid w:val="00760FEB"/>
    <w:rsid w:val="00767594"/>
    <w:rsid w:val="00773E0E"/>
    <w:rsid w:val="007D0D20"/>
    <w:rsid w:val="00866CF8"/>
    <w:rsid w:val="008A15B5"/>
    <w:rsid w:val="00946D7F"/>
    <w:rsid w:val="00992828"/>
    <w:rsid w:val="009F3859"/>
    <w:rsid w:val="00A6078E"/>
    <w:rsid w:val="00A62016"/>
    <w:rsid w:val="00AF1887"/>
    <w:rsid w:val="00B23F20"/>
    <w:rsid w:val="00B537B7"/>
    <w:rsid w:val="00BB55DE"/>
    <w:rsid w:val="00C85A39"/>
    <w:rsid w:val="00C85D3A"/>
    <w:rsid w:val="00C946D6"/>
    <w:rsid w:val="00D1688F"/>
    <w:rsid w:val="00D814A6"/>
    <w:rsid w:val="00E33F0B"/>
    <w:rsid w:val="00E86285"/>
    <w:rsid w:val="00EC027B"/>
    <w:rsid w:val="00EC59C8"/>
    <w:rsid w:val="00F24BA8"/>
    <w:rsid w:val="00F71C2F"/>
    <w:rsid w:val="00F8385E"/>
    <w:rsid w:val="00F852A7"/>
    <w:rsid w:val="00F86348"/>
    <w:rsid w:val="00FA555A"/>
    <w:rsid w:val="00FA66F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07C76"/>
  <w15:docId w15:val="{66966102-0C63-4891-989A-2ED96907B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link w:val="Naslov1Char"/>
    <w:uiPriority w:val="9"/>
    <w:qFormat/>
    <w:pPr>
      <w:spacing w:before="100" w:beforeAutospacing="1" w:after="100" w:afterAutospacing="1" w:line="240" w:lineRule="auto"/>
      <w:outlineLvl w:val="0"/>
    </w:pPr>
    <w:rPr>
      <w:rFonts w:ascii="Calibri" w:hAnsi="Calibri" w:cs="Calibri"/>
      <w:b/>
      <w:bCs/>
      <w:kern w:val="36"/>
      <w:sz w:val="28"/>
      <w:szCs w:val="28"/>
    </w:rPr>
  </w:style>
  <w:style w:type="paragraph" w:styleId="Naslov2">
    <w:name w:val="heading 2"/>
    <w:basedOn w:val="Normal"/>
    <w:link w:val="Naslov2Char"/>
    <w:uiPriority w:val="9"/>
    <w:qFormat/>
    <w:pPr>
      <w:spacing w:before="100" w:beforeAutospacing="1" w:after="100" w:afterAutospacing="1" w:line="240" w:lineRule="auto"/>
      <w:outlineLvl w:val="1"/>
    </w:pPr>
    <w:rPr>
      <w:rFonts w:ascii="Times New Roman" w:hAnsi="Times New Roman" w:cs="Times New Roman"/>
      <w:b/>
      <w:bCs/>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Pr>
      <w:rFonts w:ascii="Calibri" w:hAnsi="Calibri" w:cs="Calibri"/>
      <w:b/>
      <w:bCs/>
      <w:kern w:val="36"/>
      <w:sz w:val="28"/>
      <w:szCs w:val="28"/>
    </w:rPr>
  </w:style>
  <w:style w:type="character" w:customStyle="1" w:styleId="Naslov2Char">
    <w:name w:val="Naslov 2 Char"/>
    <w:basedOn w:val="Zadanifontodlomka"/>
    <w:link w:val="Naslov2"/>
    <w:uiPriority w:val="9"/>
    <w:rPr>
      <w:rFonts w:ascii="Times New Roman" w:hAnsi="Times New Roman" w:cs="Times New Roman"/>
      <w:b/>
      <w:bCs/>
      <w:sz w:val="24"/>
      <w:szCs w:val="24"/>
    </w:rPr>
  </w:style>
  <w:style w:type="paragraph" w:styleId="Zaglavlje">
    <w:name w:val="header"/>
    <w:basedOn w:val="Normal"/>
    <w:link w:val="ZaglavljeChar"/>
    <w:uiPriority w:val="99"/>
    <w:unhideWhenUsed/>
    <w:rsid w:val="005B18B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18BE"/>
  </w:style>
  <w:style w:type="paragraph" w:styleId="Podnoje">
    <w:name w:val="footer"/>
    <w:basedOn w:val="Normal"/>
    <w:link w:val="PodnojeChar"/>
    <w:uiPriority w:val="99"/>
    <w:unhideWhenUsed/>
    <w:rsid w:val="005B18B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1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388955">
      <w:bodyDiv w:val="1"/>
      <w:marLeft w:val="5"/>
      <w:marRight w:val="5"/>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33523-2EFA-4035-93F4-F69615C49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6</Pages>
  <Words>2654</Words>
  <Characters>15128</Characters>
  <Application>Microsoft Office Word</Application>
  <DocSecurity>0</DocSecurity>
  <Lines>126</Lines>
  <Paragraphs>35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Mirela Kovač Jagar</cp:lastModifiedBy>
  <cp:revision>68</cp:revision>
  <dcterms:created xsi:type="dcterms:W3CDTF">2022-09-06T13:51:00Z</dcterms:created>
  <dcterms:modified xsi:type="dcterms:W3CDTF">2022-09-14T16:05:00Z</dcterms:modified>
</cp:coreProperties>
</file>