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424C47" w:rsidRDefault="0064675F">
      <w:pPr>
        <w:pStyle w:val="Naslov1"/>
        <w:spacing w:before="6000" w:beforeAutospacing="0" w:after="6000" w:afterAutospacing="0"/>
        <w:jc w:val="center"/>
        <w:divId w:val="1844852883"/>
        <w:rPr>
          <w:rFonts w:ascii="Times New Roman" w:eastAsia="Times New Roman" w:hAnsi="Times New Roman" w:cs="Times New Roman"/>
        </w:rPr>
      </w:pPr>
      <w:r w:rsidRPr="00424C47">
        <w:rPr>
          <w:rFonts w:ascii="Times New Roman" w:eastAsia="Times New Roman" w:hAnsi="Times New Roman" w:cs="Times New Roman"/>
        </w:rPr>
        <w:t xml:space="preserve">OBRAZLOŽENJE IZMJENA I DOPUNA FINANCIJSKOG PLANA HRVATSKOG ZAVODA ZA ZDRAVSTVENO OSIGURANJE ZA 2022. GODINU I PROJEKCIJA PLANA ZA 2023. I 2024. GODINU </w:t>
      </w:r>
    </w:p>
    <w:p w:rsidR="00000000" w:rsidRPr="00424C47" w:rsidRDefault="0064675F">
      <w:pPr>
        <w:spacing w:after="240"/>
        <w:divId w:val="1844852883"/>
        <w:rPr>
          <w:rFonts w:ascii="Times New Roman" w:eastAsia="Times New Roman" w:hAnsi="Times New Roman" w:cs="Times New Roman"/>
        </w:rPr>
      </w:pPr>
    </w:p>
    <w:p w:rsidR="00424C47" w:rsidRDefault="00424C47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eastAsia="Times New Roman"/>
          <w:u w:val="single"/>
        </w:rPr>
        <w:br w:type="page"/>
      </w:r>
    </w:p>
    <w:p w:rsidR="00000000" w:rsidRPr="00424C47" w:rsidRDefault="0064675F">
      <w:pPr>
        <w:pStyle w:val="Naslov2"/>
        <w:divId w:val="1844852883"/>
        <w:rPr>
          <w:rFonts w:eastAsia="Times New Roman"/>
          <w:u w:val="single"/>
        </w:rPr>
      </w:pPr>
      <w:r w:rsidRPr="00424C47">
        <w:rPr>
          <w:rFonts w:eastAsia="Times New Roman"/>
          <w:u w:val="single"/>
        </w:rPr>
        <w:lastRenderedPageBreak/>
        <w:t>PRIHODI</w:t>
      </w:r>
    </w:p>
    <w:p w:rsidR="00000000" w:rsidRPr="00424C47" w:rsidRDefault="0064675F">
      <w:pPr>
        <w:divId w:val="1844852883"/>
        <w:rPr>
          <w:rFonts w:ascii="Times New Roman" w:eastAsia="Times New Roman" w:hAnsi="Times New Roman" w:cs="Times New Roman"/>
        </w:rPr>
      </w:pP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3"/>
        <w:gridCol w:w="1426"/>
        <w:gridCol w:w="1274"/>
        <w:gridCol w:w="1448"/>
        <w:gridCol w:w="821"/>
      </w:tblGrid>
      <w:tr w:rsidR="00424C47" w:rsidRPr="00424C47" w:rsidTr="00424C47">
        <w:trPr>
          <w:divId w:val="1844852883"/>
        </w:trPr>
        <w:tc>
          <w:tcPr>
            <w:tcW w:w="2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Plan za 2022.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C47" w:rsidRDefault="0064675F" w:rsidP="00424C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Povećanje/</w:t>
            </w:r>
          </w:p>
          <w:p w:rsidR="00000000" w:rsidRPr="00424C47" w:rsidRDefault="0064675F" w:rsidP="00424C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Smanjenje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Novi plan za 2022.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Indeks</w:t>
            </w:r>
          </w:p>
        </w:tc>
      </w:tr>
      <w:tr w:rsidR="00000000" w:rsidRPr="00424C47" w:rsidTr="00424C47">
        <w:trPr>
          <w:divId w:val="1844852883"/>
        </w:trPr>
        <w:tc>
          <w:tcPr>
            <w:tcW w:w="2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PRIHODI POSLOVANJA</w:t>
            </w: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32.605.702.000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779.991.000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33.385.693.000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102,39</w:t>
            </w:r>
          </w:p>
        </w:tc>
      </w:tr>
      <w:tr w:rsidR="00000000" w:rsidRPr="00424C47" w:rsidTr="00424C47">
        <w:trPr>
          <w:divId w:val="1844852883"/>
        </w:trPr>
        <w:tc>
          <w:tcPr>
            <w:tcW w:w="2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PRIHODI OD PRODAJE NEFINANCIJSKE IMOVINE</w:t>
            </w: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2.000.000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9.000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2.009.000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100,45</w:t>
            </w:r>
          </w:p>
        </w:tc>
      </w:tr>
      <w:tr w:rsidR="00000000" w:rsidRPr="00424C47" w:rsidTr="00424C47">
        <w:trPr>
          <w:divId w:val="1844852883"/>
        </w:trPr>
        <w:tc>
          <w:tcPr>
            <w:tcW w:w="2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UKUPNI PRIHODI</w:t>
            </w: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64675F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64675F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32.607.702.000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64675F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64675F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780.000.000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64675F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64675F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33.387.702.000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64675F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64675F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102,39</w:t>
            </w:r>
          </w:p>
        </w:tc>
      </w:tr>
    </w:tbl>
    <w:p w:rsidR="00000000" w:rsidRPr="00424C47" w:rsidRDefault="0064675F">
      <w:pPr>
        <w:divId w:val="1844852883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Pr="00424C47" w:rsidRDefault="0064675F" w:rsidP="00B113CD">
      <w:pPr>
        <w:spacing w:before="100" w:beforeAutospacing="1" w:after="100" w:afterAutospacing="1" w:line="240" w:lineRule="auto"/>
        <w:jc w:val="both"/>
        <w:divId w:val="1844852883"/>
        <w:rPr>
          <w:rFonts w:ascii="Times New Roman" w:hAnsi="Times New Roman" w:cs="Times New Roman"/>
          <w:sz w:val="24"/>
        </w:rPr>
      </w:pP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 xml:space="preserve">Povećanje broja 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zaposlenih i nastavak trenda rasta bruto plaća (koje čine osnovicu za obračun doprinosa za zdravstveno osiguranje) rezultat su snažnog gospodarskog rasta što je dovelo do iznadprosječnog ostvarenja prihoda od doprinosa u odnosu na važeći financijski plan H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ZZO-a te je procijenjeno povećanje ukupnih prihoda od doprinosa do kraja godine za 500 mil. kn. Zbog povećanja troškova rashodovne strane (kao što su troškovi testiranja i liječenja, povećanje troškova naknada zbog izostanaka s posla te posebice veliki tro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škovi za cjepiva protiv bolesti COVID-19), u cilju usklađenja ugovorenih sadržaja s izvršenjem i nastavak podmirenja obveza za</w:t>
      </w:r>
      <w:bookmarkStart w:id="0" w:name="_GoBack"/>
      <w:bookmarkEnd w:id="0"/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 xml:space="preserve"> lijekove na recepte u dogovorenim rokovima, predloženo je povećanje pojedinih aktivnosti u okviru zdravstvene zaštite i naknada  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 xml:space="preserve">za što je osigurano dodatnih 300 mil. kn iz proračuna </w:t>
      </w:r>
      <w:r w:rsidR="00B113CD">
        <w:rPr>
          <w:rFonts w:ascii="Times New Roman" w:hAnsi="Times New Roman" w:cs="Times New Roman"/>
          <w:color w:val="262626" w:themeColor="text1" w:themeTint="D9"/>
          <w:sz w:val="24"/>
        </w:rPr>
        <w:t>Republike Hrvatske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.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 xml:space="preserve"> </w:t>
      </w:r>
    </w:p>
    <w:p w:rsidR="00000000" w:rsidRPr="00424C47" w:rsidRDefault="0064675F" w:rsidP="007C4A7D">
      <w:pPr>
        <w:spacing w:before="100" w:beforeAutospacing="1" w:after="100" w:afterAutospacing="1" w:line="240" w:lineRule="auto"/>
        <w:jc w:val="both"/>
        <w:divId w:val="1844852883"/>
        <w:rPr>
          <w:rFonts w:ascii="Times New Roman" w:hAnsi="Times New Roman" w:cs="Times New Roman"/>
          <w:sz w:val="24"/>
        </w:rPr>
      </w:pP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Zbog procjene ostvarenja većih prihoda od doprinosa i dodatnih sredstava iz proraču</w:t>
      </w:r>
      <w:r w:rsidR="007C4A7D">
        <w:rPr>
          <w:rFonts w:ascii="Times New Roman" w:hAnsi="Times New Roman" w:cs="Times New Roman"/>
          <w:color w:val="262626" w:themeColor="text1" w:themeTint="D9"/>
          <w:sz w:val="24"/>
        </w:rPr>
        <w:t>na, izrađen je Prijedlog izmjena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 xml:space="preserve"> i dopun</w:t>
      </w:r>
      <w:r w:rsidR="007C4A7D">
        <w:rPr>
          <w:rFonts w:ascii="Times New Roman" w:hAnsi="Times New Roman" w:cs="Times New Roman"/>
          <w:color w:val="262626" w:themeColor="text1" w:themeTint="D9"/>
          <w:sz w:val="24"/>
        </w:rPr>
        <w:t>a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 xml:space="preserve"> financijskog plana HZZO-a za 2022. u kojem će se procijenjenim novim pri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hodima pokriti povećani troškovi zdravstvene zaštite u cilju pravovremenog podmirivanja obveza prema ugovornim subjektima kao i isplate povećanih troškova naknada zbog privremene nesposobnosti za rad.</w:t>
      </w:r>
    </w:p>
    <w:p w:rsidR="00000000" w:rsidRPr="00424C47" w:rsidRDefault="0064675F" w:rsidP="007C4A7D">
      <w:pPr>
        <w:spacing w:before="100" w:beforeAutospacing="1" w:after="100" w:afterAutospacing="1" w:line="240" w:lineRule="auto"/>
        <w:jc w:val="both"/>
        <w:divId w:val="1844852883"/>
        <w:rPr>
          <w:rFonts w:ascii="Times New Roman" w:hAnsi="Times New Roman" w:cs="Times New Roman"/>
          <w:sz w:val="24"/>
        </w:rPr>
      </w:pP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Sukladno prethodno navedenom, u okviru ukupnih prihoda,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 xml:space="preserve"> na poziciji 6211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 xml:space="preserve"> Doprinosi za obvezno zdravstveno osiguranje zbog boljeg ostvarenja prihoda od planiranih, predviđa se veće ostvarenje za 500.000.000 kn, odnosno, do kraja godine planirano je ostvarenje u ukupnom iznosu od 25.911.400.000 kn. Na poziciji 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63311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 xml:space="preserve"> Tekuće pomoći iz državnog proračuna, prethodno planirana sredstva povećana su </w:t>
      </w:r>
      <w:r w:rsidR="007C4A7D">
        <w:rPr>
          <w:rFonts w:ascii="Times New Roman" w:hAnsi="Times New Roman" w:cs="Times New Roman"/>
          <w:color w:val="262626" w:themeColor="text1" w:themeTint="D9"/>
          <w:sz w:val="24"/>
        </w:rPr>
        <w:t xml:space="preserve">za 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300.000.000 kn i sada iznose 4.790.000.000 kn. Zbog manjeg ostvarenja prihoda po posebnim propisima (prihodi premije dopunskog osiguranja, sudjelovanje u troškovima zdravs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tvene zaštite), na poziciji 6526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 xml:space="preserve"> Ostali nespomenuti prihodi predviđa se smanjenje za 20.000.000 kn. Slijedom navedenog, sveukupno povećanje prihoda od 780.000.000 kn bit će raspoređeno na aktivnosti koje pokrivaju zdravstvenu zaštitu i naknade za koje je 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procijenjeno da planirana sredstva neće biti dostatna do kraja godine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.</w:t>
      </w:r>
    </w:p>
    <w:p w:rsidR="00000000" w:rsidRPr="00424C47" w:rsidRDefault="0064675F" w:rsidP="00424C47">
      <w:pPr>
        <w:spacing w:before="100" w:beforeAutospacing="1" w:after="100" w:afterAutospacing="1" w:line="240" w:lineRule="auto"/>
        <w:jc w:val="both"/>
        <w:divId w:val="1844852883"/>
        <w:rPr>
          <w:rFonts w:ascii="Times New Roman" w:hAnsi="Times New Roman" w:cs="Times New Roman"/>
          <w:sz w:val="24"/>
        </w:rPr>
      </w:pP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Temeljem povećanja prihoda od doprinosa i prihoda od proračuna, ukupni prihodi povećani su u odnosu  na izvorni plan 780.000.000 kn i sada iznose 33.387.702.000 kn ili 2,39 % više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.</w:t>
      </w:r>
    </w:p>
    <w:p w:rsidR="00000000" w:rsidRPr="00424C47" w:rsidRDefault="0064675F">
      <w:pPr>
        <w:divId w:val="1844852883"/>
        <w:rPr>
          <w:rFonts w:ascii="Times New Roman" w:eastAsia="Times New Roman" w:hAnsi="Times New Roman" w:cs="Times New Roman"/>
        </w:rPr>
      </w:pPr>
    </w:p>
    <w:p w:rsidR="00424C47" w:rsidRDefault="00424C47">
      <w:pPr>
        <w:pStyle w:val="Naslov2"/>
        <w:divId w:val="1844852883"/>
        <w:rPr>
          <w:rFonts w:eastAsia="Times New Roman"/>
          <w:u w:val="single"/>
        </w:rPr>
      </w:pPr>
    </w:p>
    <w:p w:rsidR="00000000" w:rsidRPr="00424C47" w:rsidRDefault="0064675F">
      <w:pPr>
        <w:pStyle w:val="Naslov2"/>
        <w:divId w:val="1844852883"/>
        <w:rPr>
          <w:rFonts w:eastAsia="Times New Roman"/>
          <w:u w:val="single"/>
        </w:rPr>
      </w:pPr>
      <w:r w:rsidRPr="00424C47">
        <w:rPr>
          <w:rFonts w:eastAsia="Times New Roman"/>
          <w:u w:val="single"/>
        </w:rPr>
        <w:lastRenderedPageBreak/>
        <w:t>RA</w:t>
      </w:r>
      <w:r w:rsidRPr="00424C47">
        <w:rPr>
          <w:rFonts w:eastAsia="Times New Roman"/>
          <w:u w:val="single"/>
        </w:rPr>
        <w:t>SHODI</w:t>
      </w:r>
    </w:p>
    <w:p w:rsidR="00000000" w:rsidRPr="00424C47" w:rsidRDefault="0064675F">
      <w:pPr>
        <w:divId w:val="1844852883"/>
        <w:rPr>
          <w:rFonts w:ascii="Times New Roman" w:eastAsia="Times New Roman" w:hAnsi="Times New Roman" w:cs="Times New Roman"/>
        </w:rPr>
      </w:pP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3"/>
        <w:gridCol w:w="1426"/>
        <w:gridCol w:w="1274"/>
        <w:gridCol w:w="1448"/>
        <w:gridCol w:w="821"/>
      </w:tblGrid>
      <w:tr w:rsidR="00424C47" w:rsidRPr="00424C47" w:rsidTr="00424C47">
        <w:trPr>
          <w:divId w:val="1844852883"/>
        </w:trPr>
        <w:tc>
          <w:tcPr>
            <w:tcW w:w="2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Plan za 2022.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C47" w:rsidRDefault="0064675F" w:rsidP="00424C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Povećanje/</w:t>
            </w:r>
          </w:p>
          <w:p w:rsidR="00000000" w:rsidRPr="00424C47" w:rsidRDefault="0064675F" w:rsidP="00424C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Smanjenje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Novi plan za 2022.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Indeks</w:t>
            </w:r>
          </w:p>
        </w:tc>
      </w:tr>
      <w:tr w:rsidR="00000000" w:rsidRPr="00424C47" w:rsidTr="00424C47">
        <w:trPr>
          <w:divId w:val="1844852883"/>
        </w:trPr>
        <w:tc>
          <w:tcPr>
            <w:tcW w:w="2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RASHODI POSLOVANJA</w:t>
            </w: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32.107.768.000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801.770.000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32.909.538.000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102,50</w:t>
            </w:r>
          </w:p>
        </w:tc>
      </w:tr>
      <w:tr w:rsidR="00000000" w:rsidRPr="00424C47" w:rsidTr="00424C47">
        <w:trPr>
          <w:divId w:val="1844852883"/>
        </w:trPr>
        <w:tc>
          <w:tcPr>
            <w:tcW w:w="2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RASHODI ZA NABAVU NEFINANCIJSKE IMOVINE</w:t>
            </w: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149.934.000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-21.770.000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128.164.000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85,48</w:t>
            </w:r>
          </w:p>
        </w:tc>
      </w:tr>
      <w:tr w:rsidR="00000000" w:rsidRPr="00424C47" w:rsidTr="00424C47">
        <w:trPr>
          <w:divId w:val="1844852883"/>
        </w:trPr>
        <w:tc>
          <w:tcPr>
            <w:tcW w:w="2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UKUPNI RASHODI</w:t>
            </w:r>
          </w:p>
        </w:tc>
        <w:tc>
          <w:tcPr>
            <w:tcW w:w="7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64675F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64675F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32.257.702.000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64675F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64675F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780.000.000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64675F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64675F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33.037.702.000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64675F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64675F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102,42</w:t>
            </w:r>
          </w:p>
        </w:tc>
      </w:tr>
    </w:tbl>
    <w:p w:rsidR="00000000" w:rsidRPr="00424C47" w:rsidRDefault="0064675F">
      <w:pPr>
        <w:divId w:val="1844852883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Pr="00424C47" w:rsidRDefault="0064675F" w:rsidP="00424C47">
      <w:pPr>
        <w:spacing w:before="100" w:beforeAutospacing="1" w:after="100" w:afterAutospacing="1" w:line="240" w:lineRule="auto"/>
        <w:jc w:val="both"/>
        <w:divId w:val="1844852883"/>
        <w:rPr>
          <w:rFonts w:ascii="Times New Roman" w:hAnsi="Times New Roman" w:cs="Times New Roman"/>
          <w:sz w:val="24"/>
        </w:rPr>
      </w:pP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 xml:space="preserve">Ukupan iznos povećanih prihoda raspoređen je najvećim dijelom u okviru rashoda na pojedine aktivnosti zdravstvene zaštite u cilju osiguranja boljih uvjeta poslovanja zdravstvenog sustava i 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smanjenja Liste čekanja. Na rashodovnoj strani najveće povećanje sredstava odnosi se na aktivnosti financijskog plana kojima se financira zdravstvena zaštita. Naime, zbog usklađivanja ugovorenih sadržaja s izvršenjem po pojedinim nivoima zdravstvene zaštit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e izračunata su potrebna dodatna sredstva za primarnu zdravstvenu zaštitu, bolničku zdravstvenu zaštitu i specijalističko-konzilijarnu zdravstvenu zaštitu. Za lijekove na recepte predloženo je povećanje sredstava zbog uvrštenja pojedinih posebno skupih lij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ekova na lijekove na recepte. Za ostale aktivnosti zdravstvene zaštite predložena sredstva procijenjena su temeljem potrošnje do kraja godine. Tako je samo za zdravstvenu zaštitu obveznog zdravstvenog osiguranja predviđeno povećanje u ukupnom iznosu od 710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.971.000 kn. Za naknade su povećana sredstva 120.380.000 kn temeljem izvršenja siječanj-kolovoz 2022. godine. Za zdravstvenu zaštitu dobrovoljnog osiguranja predviđeno je povećanje od 22.000.000 kn zbog većeg izvršenja tijekom godine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.</w:t>
      </w:r>
    </w:p>
    <w:p w:rsidR="00000000" w:rsidRPr="00424C47" w:rsidRDefault="0064675F" w:rsidP="00424C47">
      <w:pPr>
        <w:spacing w:before="100" w:beforeAutospacing="1" w:after="100" w:afterAutospacing="1" w:line="240" w:lineRule="auto"/>
        <w:jc w:val="both"/>
        <w:divId w:val="1844852883"/>
        <w:rPr>
          <w:rFonts w:ascii="Times New Roman" w:hAnsi="Times New Roman" w:cs="Times New Roman"/>
          <w:sz w:val="24"/>
        </w:rPr>
      </w:pP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Slijedom iznesenog, s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pomenut ćemo promjene na vrijednosno značajnijim aktivnostima financijskog plana kako slijedi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:</w:t>
      </w:r>
    </w:p>
    <w:p w:rsidR="00000000" w:rsidRPr="00424C47" w:rsidRDefault="0064675F" w:rsidP="00424C47">
      <w:pPr>
        <w:spacing w:before="100" w:beforeAutospacing="1" w:after="100" w:afterAutospacing="1" w:line="240" w:lineRule="auto"/>
        <w:jc w:val="both"/>
        <w:divId w:val="1844852883"/>
        <w:rPr>
          <w:rFonts w:ascii="Times New Roman" w:hAnsi="Times New Roman" w:cs="Times New Roman"/>
          <w:sz w:val="24"/>
        </w:rPr>
      </w:pP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Aktivnost A600000 Primarna zdravstvena zaštita povećana je 180.000.000 kn i sada iznosi 4.724.600.000 kn, aktivnost A600001 Lijekovi na recepte povećana je 120.0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00.000 kn i sada iznosi 4.620.000.000 kn, aktivnost A600003 Bolnička zdravstvena zaštita povećana je 150.000.000 kn i sada iznosi 11.550.000.000 kn, aktivnost A600004 Specijalističko-konzilijarna zdravstvena zaštita povećana je 143.167.000 kn i sada iznosi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 xml:space="preserve"> 1.426.247.000 kn, aktivnost A600006 Ostala zdravstvena zaštita  veća je za 17.804.000 kn i sada iznosi 1.600.000.000 kn, aktivnost A600007 Liječenje INO osiguranika u Republici Hrvatskoj povećana je 20.000.000 kn i sada iznosi 570.000.000 kn. A600009 Nakn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ade plaća zbog privremene nesposobnosti za rad povećane su 100.000.000 kn i sada iznose 1.572.000.000 kn i A600011 Naknade za redovni rodiljni dopust povećane su za 30.000.000 kn i sada iznose 1.236.400.000 kn. A600019 Zdravstvena zaštita dobrovoljnog zdra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vstvenog osiguranja povećana je za 22.000.000 kn i sada iznosi 1.242.000.000 kn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.</w:t>
      </w:r>
    </w:p>
    <w:p w:rsidR="00000000" w:rsidRPr="00424C47" w:rsidRDefault="0064675F" w:rsidP="00424C47">
      <w:pPr>
        <w:spacing w:before="100" w:beforeAutospacing="1" w:after="100" w:afterAutospacing="1" w:line="240" w:lineRule="auto"/>
        <w:jc w:val="both"/>
        <w:divId w:val="1844852883"/>
        <w:rPr>
          <w:rFonts w:ascii="Times New Roman" w:hAnsi="Times New Roman" w:cs="Times New Roman"/>
          <w:sz w:val="24"/>
        </w:rPr>
      </w:pP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Isto tako, smanjena su sredstva na aktivnosti K600000 Rashodi za nabavu nefinancijske imovine za 21.676.000 kn zbog procjene da cijeli iznos planiranih sredstava neće biti utr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 xml:space="preserve">ošen do kraja godine. Smanjenje planiranih sredstava na aktivnosti A600008 Administracija i upravljanje obveznim zdravstvenim osiguranjem u ukupnom iznosu za 49.137.000 kn 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lastRenderedPageBreak/>
        <w:t>najvećim dijelom odnosi se na smanjenje zakupnina i najamnina planiranih sukladno Sp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orazumu između HZZO-a i Ministarstva zdravstva za migraciju sustava CEZIH-a u Centar dijeljenih usluga (CDU) koji nije realiziran. Aktivnost A600020 Administracija i upravljanje dobrovoljnim zdravstvenim osiguranjem smanjena je za 2.550.000 kn zbog smanjen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ja materijalnih rashoda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.</w:t>
      </w:r>
    </w:p>
    <w:p w:rsidR="00000000" w:rsidRPr="00424C47" w:rsidRDefault="0064675F" w:rsidP="00424C47">
      <w:pPr>
        <w:spacing w:before="100" w:beforeAutospacing="1" w:after="100" w:afterAutospacing="1" w:line="240" w:lineRule="auto"/>
        <w:jc w:val="both"/>
        <w:divId w:val="1844852883"/>
        <w:rPr>
          <w:rFonts w:ascii="Times New Roman" w:hAnsi="Times New Roman" w:cs="Times New Roman"/>
          <w:sz w:val="24"/>
        </w:rPr>
      </w:pP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Ukupni rashodi povećani su u istom iznosu kao i prihodi i sada iznose 33.037.702.000 kn. Iznos viška prihoda od 350.000.000 kn za pokriće preostalog dijela beskamatnog zajma iz 2020. godine ostao je nepromijenjen. Slijedom navedeno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g, ukupni rashodi i izdaci iznose 33.387.702.000 kn</w:t>
      </w:r>
      <w:r w:rsidRPr="00424C47">
        <w:rPr>
          <w:rFonts w:ascii="Times New Roman" w:hAnsi="Times New Roman" w:cs="Times New Roman"/>
          <w:color w:val="262626" w:themeColor="text1" w:themeTint="D9"/>
          <w:sz w:val="24"/>
        </w:rPr>
        <w:t>.</w:t>
      </w:r>
    </w:p>
    <w:p w:rsidR="00000000" w:rsidRPr="00424C47" w:rsidRDefault="0064675F">
      <w:pPr>
        <w:divId w:val="1844852883"/>
        <w:rPr>
          <w:rFonts w:ascii="Times New Roman" w:eastAsia="Times New Roman" w:hAnsi="Times New Roman" w:cs="Times New Roman"/>
        </w:rPr>
      </w:pPr>
    </w:p>
    <w:p w:rsidR="00000000" w:rsidRPr="00424C47" w:rsidRDefault="0064675F">
      <w:pPr>
        <w:pStyle w:val="Naslov2"/>
        <w:divId w:val="1844852883"/>
        <w:rPr>
          <w:rFonts w:eastAsia="Times New Roman"/>
          <w:u w:val="single"/>
        </w:rPr>
      </w:pPr>
      <w:r w:rsidRPr="00424C47">
        <w:rPr>
          <w:rFonts w:eastAsia="Times New Roman"/>
          <w:u w:val="single"/>
        </w:rPr>
        <w:t>RAČUN FINANCIRANJA</w:t>
      </w:r>
    </w:p>
    <w:p w:rsidR="00000000" w:rsidRPr="00424C47" w:rsidRDefault="0064675F">
      <w:pPr>
        <w:divId w:val="1844852883"/>
        <w:rPr>
          <w:rFonts w:ascii="Times New Roman" w:eastAsia="Times New Roman" w:hAnsi="Times New Roman" w:cs="Times New Roman"/>
        </w:rPr>
      </w:pP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0"/>
        <w:gridCol w:w="1419"/>
        <w:gridCol w:w="1274"/>
        <w:gridCol w:w="1448"/>
        <w:gridCol w:w="821"/>
      </w:tblGrid>
      <w:tr w:rsidR="00424C47" w:rsidRPr="00424C47" w:rsidTr="00F506A0">
        <w:trPr>
          <w:divId w:val="1844852883"/>
        </w:trPr>
        <w:tc>
          <w:tcPr>
            <w:tcW w:w="2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Plan za 2022.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24C47" w:rsidRDefault="0064675F" w:rsidP="00424C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Povećanje/</w:t>
            </w:r>
          </w:p>
          <w:p w:rsidR="00000000" w:rsidRPr="00424C47" w:rsidRDefault="0064675F" w:rsidP="00424C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Smanjenje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Novi plan za 2022.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Indeks</w:t>
            </w:r>
          </w:p>
        </w:tc>
      </w:tr>
      <w:tr w:rsidR="00000000" w:rsidRPr="00424C47" w:rsidTr="00F506A0">
        <w:trPr>
          <w:divId w:val="1844852883"/>
        </w:trPr>
        <w:tc>
          <w:tcPr>
            <w:tcW w:w="2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PRIMICI OD FINANCIJSKE IMOVINE I ZADUŽIVANJA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</w:p>
        </w:tc>
      </w:tr>
      <w:tr w:rsidR="00000000" w:rsidRPr="00424C47" w:rsidTr="00F506A0">
        <w:trPr>
          <w:divId w:val="1844852883"/>
        </w:trPr>
        <w:tc>
          <w:tcPr>
            <w:tcW w:w="2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IZDACI ZA FINANCIJSKU IMOVINU I OTPLATE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F506A0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350.000.000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F506A0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350.000.000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F506A0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000000" w:rsidRPr="00424C47" w:rsidTr="00F506A0">
        <w:trPr>
          <w:divId w:val="1844852883"/>
        </w:trPr>
        <w:tc>
          <w:tcPr>
            <w:tcW w:w="2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PRIJENOS DEPOZITA IZ PRETHODNE GODINE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1.047.503.720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1.047.503.720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F506A0" w:rsidRPr="00424C47" w:rsidTr="00F506A0">
        <w:trPr>
          <w:divId w:val="1844852883"/>
        </w:trPr>
        <w:tc>
          <w:tcPr>
            <w:tcW w:w="2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06A0" w:rsidRPr="00424C47" w:rsidRDefault="00F506A0" w:rsidP="00F506A0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PRIJENOS DEPOZITA U SLJEDEĆU GODINU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06A0" w:rsidRPr="00424C47" w:rsidRDefault="00F506A0" w:rsidP="00F506A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-1.047.503.720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06A0" w:rsidRPr="00424C47" w:rsidRDefault="00F506A0" w:rsidP="00F506A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06A0" w:rsidRPr="00424C47" w:rsidRDefault="00F506A0" w:rsidP="00F506A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sz w:val="18"/>
                <w:szCs w:val="16"/>
              </w:rPr>
              <w:t>-1.047.503.720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506A0" w:rsidRPr="00424C47" w:rsidRDefault="00F506A0" w:rsidP="00F506A0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000000" w:rsidRPr="00424C47" w:rsidTr="00F506A0">
        <w:trPr>
          <w:divId w:val="1844852883"/>
        </w:trPr>
        <w:tc>
          <w:tcPr>
            <w:tcW w:w="22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424C47" w:rsidRDefault="0064675F" w:rsidP="00424C4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424C47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NETO FINANCIRANJE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64675F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64675F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-350.000.000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64675F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64675F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0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64675F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64675F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-350.000.000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00000" w:rsidRPr="0064675F" w:rsidRDefault="0064675F" w:rsidP="00424C4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64675F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100</w:t>
            </w:r>
          </w:p>
        </w:tc>
      </w:tr>
    </w:tbl>
    <w:p w:rsidR="00000000" w:rsidRPr="00424C47" w:rsidRDefault="0064675F">
      <w:pPr>
        <w:spacing w:after="240"/>
        <w:divId w:val="1844852883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Pr="00424C47" w:rsidRDefault="0064675F" w:rsidP="00AE13B8">
      <w:pPr>
        <w:pStyle w:val="StandardWeb"/>
        <w:jc w:val="both"/>
        <w:divId w:val="1844852883"/>
      </w:pPr>
      <w:r w:rsidRPr="00424C47">
        <w:rPr>
          <w:color w:val="262626"/>
        </w:rPr>
        <w:t>U okviru računa financiranja, izdaci za otplatu beskamatnog zajma iz 2020.godine u iznosu od 350.000.000 kn dobivenog od Ministarstva financija u cilju prevladavanja neredovitog priliva prihoda</w:t>
      </w:r>
      <w:r w:rsidR="00AE13B8">
        <w:rPr>
          <w:color w:val="262626"/>
        </w:rPr>
        <w:t xml:space="preserve"> </w:t>
      </w:r>
      <w:r w:rsidRPr="00424C47">
        <w:rPr>
          <w:color w:val="262626"/>
        </w:rPr>
        <w:t>od doprinosa izazvanog poremećajima u gospodarstvu zbog pandem</w:t>
      </w:r>
      <w:r w:rsidRPr="00424C47">
        <w:rPr>
          <w:color w:val="262626"/>
        </w:rPr>
        <w:t>ije COVID-19, u prijedlogu novog financijskog plana za 2022.</w:t>
      </w:r>
      <w:r w:rsidR="00F506A0">
        <w:rPr>
          <w:color w:val="262626"/>
        </w:rPr>
        <w:t xml:space="preserve"> </w:t>
      </w:r>
      <w:r w:rsidRPr="00424C47">
        <w:rPr>
          <w:color w:val="262626"/>
        </w:rPr>
        <w:t>godinu ostaju u istom iznosu.</w:t>
      </w:r>
    </w:p>
    <w:sectPr w:rsidR="00000000" w:rsidRPr="00424C47" w:rsidSect="00424C47">
      <w:footerReference w:type="default" r:id="rId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C47" w:rsidRDefault="00424C47" w:rsidP="00424C47">
      <w:pPr>
        <w:spacing w:after="0" w:line="240" w:lineRule="auto"/>
      </w:pPr>
      <w:r>
        <w:separator/>
      </w:r>
    </w:p>
  </w:endnote>
  <w:endnote w:type="continuationSeparator" w:id="0">
    <w:p w:rsidR="00424C47" w:rsidRDefault="00424C47" w:rsidP="00424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0514031"/>
      <w:docPartObj>
        <w:docPartGallery w:val="Page Numbers (Bottom of Page)"/>
        <w:docPartUnique/>
      </w:docPartObj>
    </w:sdtPr>
    <w:sdtContent>
      <w:p w:rsidR="00424C47" w:rsidRDefault="00424C4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75F">
          <w:rPr>
            <w:noProof/>
          </w:rPr>
          <w:t>1</w:t>
        </w:r>
        <w:r>
          <w:fldChar w:fldCharType="end"/>
        </w:r>
      </w:p>
    </w:sdtContent>
  </w:sdt>
  <w:p w:rsidR="00424C47" w:rsidRDefault="00424C4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C47" w:rsidRDefault="00424C47" w:rsidP="00424C47">
      <w:pPr>
        <w:spacing w:after="0" w:line="240" w:lineRule="auto"/>
      </w:pPr>
      <w:r>
        <w:separator/>
      </w:r>
    </w:p>
  </w:footnote>
  <w:footnote w:type="continuationSeparator" w:id="0">
    <w:p w:rsidR="00424C47" w:rsidRDefault="00424C47" w:rsidP="00424C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478BA"/>
    <w:rsid w:val="001478BA"/>
    <w:rsid w:val="002B643A"/>
    <w:rsid w:val="00424C47"/>
    <w:rsid w:val="0064675F"/>
    <w:rsid w:val="006637F4"/>
    <w:rsid w:val="00746F4B"/>
    <w:rsid w:val="00792C32"/>
    <w:rsid w:val="007C4A7D"/>
    <w:rsid w:val="00AE13B8"/>
    <w:rsid w:val="00B113CD"/>
    <w:rsid w:val="00F5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71542"/>
  <w15:docId w15:val="{07132C11-6F15-4FE3-9FE7-0CFB18285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pPr>
      <w:spacing w:before="100" w:beforeAutospacing="1" w:after="100" w:afterAutospacing="1" w:line="240" w:lineRule="auto"/>
      <w:outlineLvl w:val="0"/>
    </w:pPr>
    <w:rPr>
      <w:rFonts w:ascii="Calibri" w:hAnsi="Calibri" w:cs="Calibri"/>
      <w:b/>
      <w:bCs/>
      <w:kern w:val="36"/>
      <w:sz w:val="28"/>
      <w:szCs w:val="28"/>
    </w:rPr>
  </w:style>
  <w:style w:type="paragraph" w:styleId="Naslov2">
    <w:name w:val="heading 2"/>
    <w:basedOn w:val="Normal"/>
    <w:link w:val="Naslov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Pr>
      <w:rFonts w:ascii="Calibri" w:hAnsi="Calibri" w:cs="Calibri"/>
      <w:b/>
      <w:bCs/>
      <w:kern w:val="36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Pr>
      <w:rFonts w:ascii="Times New Roman" w:hAnsi="Times New Roman" w:cs="Times New Roman"/>
      <w:b/>
      <w:bCs/>
      <w:sz w:val="24"/>
      <w:szCs w:val="24"/>
    </w:rPr>
  </w:style>
  <w:style w:type="paragraph" w:styleId="Standard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424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24C47"/>
  </w:style>
  <w:style w:type="paragraph" w:styleId="Podnoje">
    <w:name w:val="footer"/>
    <w:basedOn w:val="Normal"/>
    <w:link w:val="PodnojeChar"/>
    <w:uiPriority w:val="99"/>
    <w:unhideWhenUsed/>
    <w:rsid w:val="00424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24C47"/>
  </w:style>
  <w:style w:type="paragraph" w:styleId="Tekstbalonia">
    <w:name w:val="Balloon Text"/>
    <w:basedOn w:val="Normal"/>
    <w:link w:val="TekstbaloniaChar"/>
    <w:uiPriority w:val="99"/>
    <w:semiHidden/>
    <w:unhideWhenUsed/>
    <w:rsid w:val="00646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46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852883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11</cp:revision>
  <cp:lastPrinted>2022-10-14T11:51:00Z</cp:lastPrinted>
  <dcterms:created xsi:type="dcterms:W3CDTF">2022-10-14T11:33:00Z</dcterms:created>
  <dcterms:modified xsi:type="dcterms:W3CDTF">2022-10-14T11:53:00Z</dcterms:modified>
</cp:coreProperties>
</file>