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051" w:rsidRPr="00353AA1" w:rsidRDefault="00353AA1">
      <w:pPr>
        <w:pStyle w:val="Naslov1"/>
        <w:spacing w:before="6000" w:beforeAutospacing="0" w:after="6000" w:afterAutospacing="0"/>
        <w:jc w:val="center"/>
        <w:divId w:val="2085714509"/>
        <w:rPr>
          <w:rFonts w:ascii="Times New Roman" w:eastAsia="Times New Roman" w:hAnsi="Times New Roman" w:cs="Times New Roman"/>
        </w:rPr>
      </w:pPr>
      <w:r w:rsidRPr="00353AA1">
        <w:rPr>
          <w:rFonts w:ascii="Times New Roman" w:eastAsia="Times New Roman" w:hAnsi="Times New Roman" w:cs="Times New Roman"/>
        </w:rPr>
        <w:t xml:space="preserve">OBRAZLOŽENJE IZMJENA I DOPUNA FINANCIJSKOG PLANA HRVATSKIH VODA ZA 2022. GODINU I PROJEKCIJA PLANA ZA 2023. I 2024. GODINU </w:t>
      </w:r>
    </w:p>
    <w:p w:rsidR="00960051" w:rsidRPr="00353AA1" w:rsidRDefault="00960051">
      <w:pPr>
        <w:spacing w:after="240"/>
        <w:divId w:val="2085714509"/>
        <w:rPr>
          <w:rFonts w:ascii="Times New Roman" w:eastAsia="Times New Roman" w:hAnsi="Times New Roman" w:cs="Times New Roman"/>
        </w:rPr>
      </w:pPr>
    </w:p>
    <w:p w:rsidR="00353AA1" w:rsidRDefault="00353AA1">
      <w:pPr>
        <w:rPr>
          <w:rFonts w:ascii="Times New Roman" w:eastAsia="Times New Roman" w:hAnsi="Times New Roman" w:cs="Times New Roman"/>
          <w:b/>
          <w:bCs/>
          <w:sz w:val="24"/>
          <w:szCs w:val="24"/>
          <w:u w:val="single"/>
        </w:rPr>
      </w:pPr>
      <w:r>
        <w:rPr>
          <w:rFonts w:eastAsia="Times New Roman"/>
          <w:u w:val="single"/>
        </w:rPr>
        <w:br w:type="page"/>
      </w:r>
    </w:p>
    <w:p w:rsidR="00353AA1" w:rsidRPr="00353AA1" w:rsidRDefault="00353AA1" w:rsidP="00353AA1">
      <w:pPr>
        <w:spacing w:before="100" w:beforeAutospacing="1" w:after="100" w:afterAutospacing="1" w:line="276" w:lineRule="auto"/>
        <w:jc w:val="both"/>
        <w:divId w:val="2085714509"/>
        <w:rPr>
          <w:rFonts w:ascii="Times New Roman" w:hAnsi="Times New Roman" w:cs="Times New Roman"/>
          <w:sz w:val="24"/>
          <w:u w:val="single"/>
        </w:rPr>
      </w:pPr>
      <w:r w:rsidRPr="00353AA1">
        <w:rPr>
          <w:rFonts w:ascii="Times New Roman" w:hAnsi="Times New Roman" w:cs="Times New Roman"/>
          <w:b/>
          <w:sz w:val="24"/>
          <w:u w:val="single"/>
        </w:rPr>
        <w:lastRenderedPageBreak/>
        <w:t>UVOD</w:t>
      </w:r>
    </w:p>
    <w:p w:rsidR="00353AA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Sukladno pozivu Ministarstva financija, izrađen je prijedlog II. Izmjena i dopuna financijskog plana Hrvatskih voda za 2022. godinu. </w:t>
      </w:r>
    </w:p>
    <w:p w:rsidR="00353AA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U prijedlogu II. Izmjena i dopuna Financijskog plana Hrvatskih voda za 2022. godinu, ukupni prihodi iznose 5.744.747.146 kn i veći su za 23.273.070 kn što je 0,41% više u odnosu na Plan, ukupni rashodi iznose 5.890.113.777 kn i također su veći za isti iznos.</w:t>
      </w:r>
    </w:p>
    <w:p w:rsidR="00353AA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Prijedlog ovih II. Izmjena i dopuna Financijskog plana Hrvatskih voda za 2022. godinu sačinjen je na temelju procjene realizacije izvornih prihoda – vodnih naknada, odobrenih kapitalnih transfera iz Državnog proračuna, te mogućih ostalih prihoda i zaduživanja za investicijske aktivnosti i sukladno mogućnostima realizacije.</w:t>
      </w:r>
    </w:p>
    <w:p w:rsidR="00353AA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Temeljna odrednica ovih Izmjena i dopuna Financijskog plana je kroz interne preraspodjele i moguće uštede unutar pojedinih aktivnosti, osigurati dostatna sredstva za obračun povećanja cijene radova u vodnom gospodarstvu.</w:t>
      </w:r>
    </w:p>
    <w:p w:rsidR="00353AA1" w:rsidRDefault="00353AA1">
      <w:pPr>
        <w:pStyle w:val="Naslov2"/>
        <w:divId w:val="2085714509"/>
        <w:rPr>
          <w:rFonts w:eastAsia="Times New Roman"/>
          <w:u w:val="single"/>
        </w:rPr>
      </w:pPr>
    </w:p>
    <w:p w:rsidR="00960051" w:rsidRPr="00353AA1" w:rsidRDefault="00353AA1">
      <w:pPr>
        <w:pStyle w:val="Naslov2"/>
        <w:divId w:val="2085714509"/>
        <w:rPr>
          <w:rFonts w:eastAsia="Times New Roman"/>
          <w:u w:val="single"/>
        </w:rPr>
      </w:pPr>
      <w:r w:rsidRPr="00353AA1">
        <w:rPr>
          <w:rFonts w:eastAsia="Times New Roman"/>
          <w:u w:val="single"/>
        </w:rPr>
        <w:t>PRIHODI</w:t>
      </w: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69"/>
        <w:gridCol w:w="1335"/>
        <w:gridCol w:w="1212"/>
        <w:gridCol w:w="1335"/>
        <w:gridCol w:w="821"/>
      </w:tblGrid>
      <w:tr w:rsidR="00353AA1" w:rsidRPr="00353AA1" w:rsidTr="00353AA1">
        <w:trPr>
          <w:divId w:val="2085714509"/>
        </w:trPr>
        <w:tc>
          <w:tcPr>
            <w:tcW w:w="2408"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960051" w:rsidP="00353AA1">
            <w:pPr>
              <w:spacing w:after="0"/>
              <w:rPr>
                <w:rFonts w:ascii="Times New Roman" w:eastAsia="Times New Roman" w:hAnsi="Times New Roman" w:cs="Times New Roman"/>
                <w:sz w:val="18"/>
              </w:rPr>
            </w:pPr>
          </w:p>
        </w:tc>
        <w:tc>
          <w:tcPr>
            <w:tcW w:w="736"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Plan za 2022.</w:t>
            </w:r>
          </w:p>
        </w:tc>
        <w:tc>
          <w:tcPr>
            <w:tcW w:w="668"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353AA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Povećanje/</w:t>
            </w:r>
          </w:p>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Smanjenje</w:t>
            </w:r>
          </w:p>
        </w:tc>
        <w:tc>
          <w:tcPr>
            <w:tcW w:w="736"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Novi plan za 2022.</w:t>
            </w:r>
          </w:p>
        </w:tc>
        <w:tc>
          <w:tcPr>
            <w:tcW w:w="45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Indeks</w:t>
            </w:r>
          </w:p>
        </w:tc>
      </w:tr>
      <w:tr w:rsidR="00353AA1" w:rsidRPr="00353AA1" w:rsidTr="00353AA1">
        <w:trPr>
          <w:divId w:val="2085714509"/>
        </w:trPr>
        <w:tc>
          <w:tcPr>
            <w:tcW w:w="240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PRIHODI POSLOVANJA</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5.721.374.076</w:t>
            </w:r>
          </w:p>
        </w:tc>
        <w:tc>
          <w:tcPr>
            <w:tcW w:w="66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23.273.070</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5.744.647.146</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100,41</w:t>
            </w:r>
          </w:p>
        </w:tc>
      </w:tr>
      <w:tr w:rsidR="00353AA1" w:rsidRPr="00353AA1" w:rsidTr="00353AA1">
        <w:trPr>
          <w:divId w:val="2085714509"/>
        </w:trPr>
        <w:tc>
          <w:tcPr>
            <w:tcW w:w="240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PRIHODI OD PRODAJE NEFINANCIJSKE IMOVINE</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100.000</w:t>
            </w:r>
          </w:p>
        </w:tc>
        <w:tc>
          <w:tcPr>
            <w:tcW w:w="66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0</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100.000</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100</w:t>
            </w:r>
          </w:p>
        </w:tc>
      </w:tr>
      <w:tr w:rsidR="00353AA1" w:rsidRPr="00353AA1" w:rsidTr="00353AA1">
        <w:trPr>
          <w:divId w:val="2085714509"/>
        </w:trPr>
        <w:tc>
          <w:tcPr>
            <w:tcW w:w="240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UKUPNI PRIHODI</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5.721.474.076</w:t>
            </w:r>
          </w:p>
        </w:tc>
        <w:tc>
          <w:tcPr>
            <w:tcW w:w="668"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23.273.070</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5.744.747.146</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100,41</w:t>
            </w:r>
          </w:p>
        </w:tc>
      </w:tr>
    </w:tbl>
    <w:p w:rsidR="00960051" w:rsidRPr="00353AA1" w:rsidRDefault="00960051">
      <w:pPr>
        <w:divId w:val="2085714509"/>
        <w:rPr>
          <w:rFonts w:ascii="Times New Roman" w:eastAsia="Times New Roman" w:hAnsi="Times New Roman" w:cs="Times New Roman"/>
          <w:sz w:val="24"/>
          <w:szCs w:val="24"/>
        </w:rPr>
      </w:pP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PRIHODI POSLOVANJA</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Predloženo je ukupno povećanje prihoda poslovanja u iznosu od 23.273.070 kn, odnosno sa planiranih 5.721.374.076 kn na 5.744.647.146 kn i to kako slijedi:</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Pomoći proračunu iz drugih proračuna povećavaju se za ukupno 25.179.168 kn, odnosno sa planiranih 404.601.542 kn na 429.780.710 kn i to u dijelu kapitalnih pomoći proračunu iz drugih proračuna, a koje se odnose na sredstva učešća Državnog proračuna – nacionalna komponenta za provedbu EU projekata, sve proporcionalno planiranom povećanju izvršenja aktivnosti K100008 – IPA projekti i projekti iz EU fondova.</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Pomoći temeljem prijenosa EU sredstava smanjuju se za 99.833.273 kn u odnosu na Plan, odnosno sa 3.023.897.872 kn na 2.924.064.599 kn. U okviru ovih pomoći, tekuće pomoći temeljem prijenosa EU sredstava smanjuju se sa planiranog iznosa od 96.134.569 kn na 83.134.569 kn odnosno za 13.000.000 kn. Ovo smanjenje rezultat je smanjenja očekivanih </w:t>
      </w:r>
      <w:r w:rsidRPr="00353AA1">
        <w:rPr>
          <w:rFonts w:ascii="Times New Roman" w:hAnsi="Times New Roman" w:cs="Times New Roman"/>
          <w:sz w:val="24"/>
          <w:szCs w:val="24"/>
        </w:rPr>
        <w:lastRenderedPageBreak/>
        <w:t xml:space="preserve">prihoda za projekt Naturavita u iznosu od 3.000.000 kn i smanjenja prihoda iz  Fonda za pomorstvo i ribarstvo u iznosu od 10.000.000 kn.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Kapitalne pomoći temeljem prijenosa EU sredstava sukladno procijenjenoj dinamici realizacije projekata  smanjuju se za 86.833.273 kn, odnosno s planiranih 2.927.763.303 kn na 2.840.930.030 kn, a odnose se na prihode iz bespovratnih sredstava EU za projekte vodno-komunalne infrastrukture i za projekte zaštite od štetnog djelovanja voda. Ove pomoći izvršavaju se u okviru aktivnosti K100008 – IPA projekti i projekti iz EU fondova.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Prihodi od upravnih i administrativnih pristojbi, pristojbi po posebnim propisima i naknada povećavaju se za 70.000.000 kn s planiranih 2.075.000.000 kn na 2.145.000 kn i to u dijelu  prihoda vodnog gospodarstva. Isto se predlaže temeljem procjene naplate vodnih naknada koje su na razini ostvarenih u 2021. godini.</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Prihodi od prodaje proizvoda i roba te pruženih usluga i prihodi od donacija povećavaju se za 27.927.175 kn u odnosu na Plan, odnosno sa 198.375.061 kn na 226.302.236 kn, od čega se prihodi od prodaje proizvoda i roba te pruženih usluga smanjuju za 10.000.000 kn – u 2022. godini neće biti realiziran prihod od prodaje pijeska Hrvatskim autocestama d.o.o. za gradnju cesta. Donacije od pravnih i fizičkih osoba izvan općeg proračuna koje se odnose na učešće investitora – javnih isporučitelja vodnih usluga u sufinanciranju EU projekata povećavaju se za 37.927.175 kn, s planiranih 187.675.061 kn na 225.602.236 kn sukladno povećanju realizacije.</w:t>
      </w:r>
    </w:p>
    <w:p w:rsidR="00960051" w:rsidRPr="00353AA1" w:rsidRDefault="00960051">
      <w:pPr>
        <w:divId w:val="2085714509"/>
        <w:rPr>
          <w:rFonts w:ascii="Times New Roman" w:eastAsia="Times New Roman" w:hAnsi="Times New Roman" w:cs="Times New Roman"/>
        </w:rPr>
      </w:pPr>
    </w:p>
    <w:p w:rsidR="00960051" w:rsidRPr="00353AA1" w:rsidRDefault="00353AA1">
      <w:pPr>
        <w:pStyle w:val="Naslov2"/>
        <w:divId w:val="2085714509"/>
        <w:rPr>
          <w:rFonts w:eastAsia="Times New Roman"/>
          <w:u w:val="single"/>
        </w:rPr>
      </w:pPr>
      <w:r w:rsidRPr="00353AA1">
        <w:rPr>
          <w:rFonts w:eastAsia="Times New Roman"/>
          <w:u w:val="single"/>
        </w:rPr>
        <w:t>RASHODI</w:t>
      </w: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11"/>
        <w:gridCol w:w="1419"/>
        <w:gridCol w:w="1386"/>
        <w:gridCol w:w="1335"/>
        <w:gridCol w:w="821"/>
      </w:tblGrid>
      <w:tr w:rsidR="00353AA1" w:rsidRPr="00353AA1" w:rsidTr="00353AA1">
        <w:trPr>
          <w:divId w:val="2085714509"/>
        </w:trPr>
        <w:tc>
          <w:tcPr>
            <w:tcW w:w="2266"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960051" w:rsidP="00353AA1">
            <w:pPr>
              <w:spacing w:after="0"/>
              <w:rPr>
                <w:rFonts w:ascii="Times New Roman" w:eastAsia="Times New Roman" w:hAnsi="Times New Roman" w:cs="Times New Roman"/>
                <w:sz w:val="18"/>
              </w:rPr>
            </w:pPr>
          </w:p>
        </w:tc>
        <w:tc>
          <w:tcPr>
            <w:tcW w:w="78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Plan za 2022.</w:t>
            </w:r>
          </w:p>
        </w:tc>
        <w:tc>
          <w:tcPr>
            <w:tcW w:w="764"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Povećanje/</w:t>
            </w:r>
          </w:p>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Smanjenje</w:t>
            </w:r>
          </w:p>
        </w:tc>
        <w:tc>
          <w:tcPr>
            <w:tcW w:w="736"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Novi plan za 2022.</w:t>
            </w:r>
          </w:p>
        </w:tc>
        <w:tc>
          <w:tcPr>
            <w:tcW w:w="452"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Indeks</w:t>
            </w:r>
          </w:p>
        </w:tc>
      </w:tr>
      <w:tr w:rsidR="00960051" w:rsidRPr="00353AA1" w:rsidTr="00353AA1">
        <w:trPr>
          <w:divId w:val="2085714509"/>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RASHODI POSLOVANJA</w:t>
            </w:r>
          </w:p>
        </w:tc>
        <w:tc>
          <w:tcPr>
            <w:tcW w:w="7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5.262.516.522</w:t>
            </w:r>
          </w:p>
        </w:tc>
        <w:tc>
          <w:tcPr>
            <w:tcW w:w="764"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141.205.246</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5.403.721.768</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102,68</w:t>
            </w:r>
          </w:p>
        </w:tc>
      </w:tr>
      <w:tr w:rsidR="00960051" w:rsidRPr="00353AA1" w:rsidTr="00353AA1">
        <w:trPr>
          <w:divId w:val="2085714509"/>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RASHODI ZA NABAVU NEFINANCIJSKE IMOVINE</w:t>
            </w:r>
          </w:p>
        </w:tc>
        <w:tc>
          <w:tcPr>
            <w:tcW w:w="7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604.324.185</w:t>
            </w:r>
          </w:p>
        </w:tc>
        <w:tc>
          <w:tcPr>
            <w:tcW w:w="764"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-117.932.176</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486.392.009</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80,49</w:t>
            </w:r>
          </w:p>
        </w:tc>
      </w:tr>
      <w:tr w:rsidR="00960051" w:rsidRPr="00353AA1" w:rsidTr="00353AA1">
        <w:trPr>
          <w:divId w:val="2085714509"/>
        </w:trPr>
        <w:tc>
          <w:tcPr>
            <w:tcW w:w="226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UKUPNI RASHODI</w:t>
            </w:r>
          </w:p>
        </w:tc>
        <w:tc>
          <w:tcPr>
            <w:tcW w:w="78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5.866.840.707</w:t>
            </w:r>
          </w:p>
        </w:tc>
        <w:tc>
          <w:tcPr>
            <w:tcW w:w="764"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23.273.070</w:t>
            </w:r>
          </w:p>
        </w:tc>
        <w:tc>
          <w:tcPr>
            <w:tcW w:w="736"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5.890.113.777</w:t>
            </w:r>
          </w:p>
        </w:tc>
        <w:tc>
          <w:tcPr>
            <w:tcW w:w="452"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100,40</w:t>
            </w:r>
          </w:p>
        </w:tc>
      </w:tr>
    </w:tbl>
    <w:p w:rsidR="00960051" w:rsidRPr="00353AA1" w:rsidRDefault="00960051">
      <w:pPr>
        <w:divId w:val="2085714509"/>
        <w:rPr>
          <w:rFonts w:ascii="Times New Roman" w:eastAsia="Times New Roman" w:hAnsi="Times New Roman" w:cs="Times New Roman"/>
          <w:sz w:val="24"/>
          <w:szCs w:val="24"/>
        </w:rPr>
      </w:pP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Sukladno prijedlogu II. Izmjena i dopuna prihoda izrađen je prijedlog rashodovnog dijela Izmjena i dopuna Financijskog plana za 2022. godinu.</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U odnosu na Plan ukupni rashodi veći su za 23.273.070 kn.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Izmjene – povećanja tj. smanjenja su na slijedećim stavkama:</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1000 ADMINISTRATIVNO UPRAVLJANJE I OPREMANJE</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Ovaj program smanjuje se za 9.204.515 kn, sa planiranih 332.230.000 kn na 323.025.485 kn, odnosno za 2,77% i to kako slijedi:</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b/>
          <w:sz w:val="24"/>
          <w:szCs w:val="24"/>
        </w:rPr>
        <w:lastRenderedPageBreak/>
        <w:t xml:space="preserve">A100000 ADMINISTRACIJA I UPRAVLJANJE  </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A.01./</w:t>
      </w:r>
    </w:p>
    <w:p w:rsidR="00960051" w:rsidRPr="00353AA1" w:rsidRDefault="00353AA1" w:rsidP="00353AA1">
      <w:pPr>
        <w:widowControl w:val="0"/>
        <w:spacing w:before="17"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Rashodi ove pozicije smanjuju se 9.204.515 kn u odnosu na Plan, odnosno sa 287.384.000 kn na 278.179.485 kn. Navedeno smanjenje čini razliku smanjenja rashoda za zaposlene i rashoda za usluge i povećanja rashoda za energiju.</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1001 SERVISIRANJE UNUTARNJEG DUGA I DANI ZAJMOVI</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Program se smanjuje za 2.000.000 kn sa planiranih 408.160.000 kn na 406.160.000 kn i to na aktivnosti A100002 Zajmovi od tuzemnih banaka i ostalih financijskih institucija izvan javnog sektora, konto 3423 Kamate za primljene kredite i zajmove od kreditnih i ostalih financijskih institucija izvan javnog sektora. </w:t>
      </w:r>
    </w:p>
    <w:p w:rsidR="00960051" w:rsidRPr="00353AA1" w:rsidRDefault="00353AA1" w:rsidP="00353AA1">
      <w:pPr>
        <w:widowControl w:val="0"/>
        <w:spacing w:before="17"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1002 TEKUĆE TEHNIČKO I GOSPODARSKO ODRŽAVANJE VODOTOKOVA I VODNIH GRAĐEVINA</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Ovaj program povećava se za 60.067.000 kn u odnosu na Plan, odnosno sa 1.066.321.100 kn na 1.126.388.100 kn, odnosno za 5,63%.</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 xml:space="preserve">A100004 REDOVNO ODRŽAVANJE I OBNAVLJANJE VODOTOKA, VODNIH GRAĐEVINA I VODNOG DOBRA </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A.02./</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Rashodi za ovu aktivnost povećavaju se za 79.897.000 kn u odnosu na Plan, odnosno sa 716.604.000 kn na 796.501.000 kn u okviru rashoda za usluge tekućeg i investicijskog održavanja i to za osiguranje potrebnog iznosa sredstava za izmijenjenu cijenu usluga za preventivnu, redovnu i izvanrednu obranu od poplava i leda na svim branjenim područjima u Republici Hrvatskoj (okvirni sporazumi za period 2019.-2022. sklopljeni temeljem provedenih postupaka javnih nabava), a koja je nastupila kao posljedica povećanja cijene radova u graditeljstvu, povećanja cijena materijala u građevinarstvu, povećanja cijena tekućih goriva i maziva te povećanja cijena proizvodnje strojeva i uređaja. Bazni mjesec za obračun povećanja cijena je prosinac 2018. godine te se primjenjuje indeksna metoda na temelju mjesečnog statističkog izvješća Državnog zavoda za statistiku.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A100005 OBNAVLJANJE MELIORACIJSKIH GRAĐEVINA ZA ODVODNJU I NAVODNJAVANJE</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A.03./</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Rashodi za ovu aktivnost smanjuju se za 2.500.000 kn u odnosu na Plan, odnosno s planiranih 80.000.000 kn na 77.500.000 kn i to u dijelu rashoda za Usluge tekućeg i investicijskog održavanja zbog nemogućnosti izvođenja radova na osposobljavanju dovodnih kanala ribnjaka, odnosno provedbe postupka glavne ocjene prihvatljivosti za ekološku mrežu čije se okončanje ne očekuje do kraja 2022. godine. Umjesto navedenog, rashodi će se koristiti za osiguranje potrebnog iznosa sredstava za porast cijene usluga održavanja i osposobljavanja detaljnih melioracijskih građevina za odvodnju i navodnjavanje na svim branjenim </w:t>
      </w:r>
      <w:r w:rsidRPr="00353AA1">
        <w:rPr>
          <w:rFonts w:ascii="Times New Roman" w:hAnsi="Times New Roman" w:cs="Times New Roman"/>
          <w:sz w:val="24"/>
          <w:szCs w:val="24"/>
        </w:rPr>
        <w:lastRenderedPageBreak/>
        <w:t>područjima u Republici Hrvatskoj (okvirni sporazumi za period 2019.-2022. sklopljeni temeljem provedenih postupaka javnih nabava), a koja je nastupila kao posljedica povećanja cijene radova u graditeljstvu, povećanja cijena materijala u građevinarstvu, povećanja cijena tekućih goriva i maziva te povećanja cijena proizvodnje strojeva i uređaja. Bazni mjesec za obračun povećanja cijena je prosinac 2018. godine te se primjenjuje indeksna metoda na temelju mjesečnog statističkog izvješća Državnog zavoda za statistiku.</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 xml:space="preserve">A100006 TEHNIČKI POSLOVI OD OPĆEG INTERESA ZA UPRAVLJANJE VODAMA </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A.04./</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Ovi rashodi povećavaju se za 9.500.000 kn odnosno s planiranih 42.667.100 kn na 52.167.100 kn i to u dijelu rashoda za usluge, koje se pretežito odnose na provedbu praćenje stanja voda - monitoring (razine i količine površinskih voda, meteorološki pokazatelji - razine podzemnih voda, kakvoća kopnenih površinskih voda, provedbu istražnih radova (podzemne vode, kopnene površinske vode, prijelazne i priobalne vode), provedbu istraživačkih projekata i izradu pratećih studija za pripremu nacrta planova upravljanja vodnim područjima prema zahtjevima EU direktiva. Također, na izradu idejnih rješenja, studija izvodljivosti, studija utjecaja na okoliš, ocjena prihvatljivosti zahvata za prirodu i ostale pripremne dokumentacije te tehničke potpore Posredničkom tijelu razine 2 za pripremu i provedbu EU projekata.</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A100008 IZDACI ZA OBRAČUN I NAPLATU NAKNADA (Obračun i naplata vodnih naknada)</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A.07./</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Temeljem Zakona o financiranju vodnoga gospodarstva određeno je da pravne osobe koje obavljaju vodoopskrbnu djelatnost vrše obračun i naplatu naknade za zaštitu i korištenje voda od građanstva, a pravne osobe, odnosno JLS koje obavljaju poslove utvrđivanja i naplate komunalne naknade vrše obračun i naplatu naknade za uređenje voda. Zakonom je predviđeno da im za usluge obračuna i naplate naknade za zaštitu i korištenje voda pripada naknada u visini od 5% od naplaćenog iznosa, odnosno 10% za naplatu naknade za uređenje voda. Troškovi obračuna i naplate obuhvaćaju i pripremu rješenja, obračun naknada, naplatu, dostavu rješenja, poštarinu, troškove materijala-uplatnice, obrasce, opomene, kuverte, ovršne postupke i sl. troškove.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Budući da je ovim prijedlogom Izmjena i dopuna Financijskog plana Hrvatskih voda za 2022. godinu, planirano povećanje prihoda od vodnih naknada, potrebno je osigurati i dodatna sredstva u okviru materijalnih rashoda za ovu aktivnost sukladno gore navedenom.</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Stoga se rashodi za ovu aktivnost povećavaju za 9.000.000 kn u odnosu na Plan, odnosno s planiranih 148.000.000 kn na 157.000.000 kn u dijelu materijalnih rashoda – rashoda za usluge.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A100009 VODNOGOSPODARSKI LABORATORIJ</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A.09./</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lastRenderedPageBreak/>
        <w:t>Rashodi za ovu aktivnost povećavaju se za 1.000.000 kn odnosno sa 1.300.000 kn na 2.300.000 kn,  čime se osiguravaju financijska sredstva kako se ne bi ugrozilo poslovanje laboratorija do preuzimanja istog od strane Instituta za vode.</w:t>
      </w:r>
    </w:p>
    <w:p w:rsidR="00960051" w:rsidRPr="00353AA1" w:rsidRDefault="00353AA1" w:rsidP="00353AA1">
      <w:pPr>
        <w:widowControl w:val="0"/>
        <w:spacing w:before="17"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Povećanje rashoda za ovu aktivnost planira se osigurati iz vlastitih izvora.</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A100010 IZDACI ZA SREĐIVANJE VLASNIŠTVA NA VODNOM DOBRU</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A.08./</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Rashodi za ovu aktivnost smanjuju se za 2.000.000 kn odnosno sa 5.500.000 kn na 3.500.000 kn i to u okviru rashoda za usluge sukladno mogućnostima realizacije.</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A100011 OSTALI IZVANREDNI IZDACI</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A.10./</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Rashodi za ovu aktivnost smanjuju se za 1.000.000 kn odnosno sa 6.000.000 kn na 5.000.000 kn i to u okviru troškova sudskih postupaka.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A100012 INSTITUT ZA VODE</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A.11./</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Rashodi za ovu aktivnost smanjuju se za 33.830.000 kn odnosno sa 63.250.000 kn na 29.420.000 kn sukladno procjeni troškova potrebnih za poslovanje novoosnovanog Instituta za vode u zadnjem kvartalu 2022. godine.</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 xml:space="preserve">1003 PROGRAM INVESTICIJSKIH AKTIVNOSTI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Ukupne investicijske aktivnosti smanjuju se za 25.589.415 kn u odnosu na plan odnosno sa 4.441.129.607 kn na 4.415.540.192 kn (smanjenje za 0,58 %).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K100003 KAPITALNI RASHODI I TRANSFERI U PODRUČJU ZAŠTITE OD ŠTETNOG DJELOVANJA VODA I NAVODNJAVANJA</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B.02./</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Rashodi za ovu aktivnost smanjuju se za 37.000.000 kn u odnosu na Prve izmjene i dopune Plana 2022, odnosno sa 302.945.888 kn na 265.945.888 kn zbog nemogućnosti povlačenja inicijalno planiranih sredstava iz Nacionalnog programa otpornosti i oporavka (NPOO), podkomponenta C1.3. Unaprjeđenje vodnog gospodarstva i gospodarenje otpadom, reformska mjera C1.3.R1.-I3 Program smanjenja rizika od katastrofa sanacije vodnih građevina, uslijed dugotrajnosti provedbe postupaka Ocjene o potrebi procjene utjecaja zahvata na okoliš (i ekološku mrežu) ili Procjene utjecaja zahvata na okoliš (i glavne ocjene utjecaja zahvata na ekološku mrežu) ili analize usklađenosti sagledanih utjecaja i/ili utvrđenih mjera ublažavanja za zahvate u odnosu  na dorađene ciljeve očuvanja područja ekološke mreže Natura 2000.</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lastRenderedPageBreak/>
        <w:t xml:space="preserve">K100004 ULAGANJA U OBNOVU I RAZVITAK VODOOPSKRBE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B.03./</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Rashodi za ovu aktivnost smanjuju se za 25.000.000 kn u odnosu na Plan, odnosno sa 365.000.000  kn na 340.000.000 kn sukladno mogućnostima realizacije, a sredstva se preusmjeravaju u aktivnost K100005.</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K100005 ULAGANJA U OBJEKTE ZAŠTITE VODA I MORA OD ZAGAĐIVANJA</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B.04./</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Rashodi za ovu aktivnost povećavaju se za 56.173.000 kn u odnosu na Plan, odnosno sa 285.000.000 kn na 341.173.000 kn sukladno mogućnostima realizacije. Ukupna aktivnost biti će financirana bespovratnim EU sredstvima iz NPOO u ukupnom iznosu od 203.093.600 kn, od čega se na troškove tekuće godine odnosi iznos od 156.529.834 kn, a iznos od 46.563.766 kn na retro troškove koje su Hrvatske vode financirale iz vlastitih sredstava u prethodnim godinama, vlastitim sredstvima Hrvatskih voda u iznosu od 49.704.159 kn, iz sredstava kredita u iznosu od 60.768.000 kn, sredstvima JIVUa u iznosu od 25.386.700 kn i iz sredstava Državnog proračuna 2.220.541 kn.</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K100006 ULAGANJA U MATERIJALNU I NEMATER. IMOVINU (ZEMLJIŠTE)</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B.01.08./</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Rashodi za ovu aktivnost – otkupi zemljišta smanjuju se za 5.000.000 kn u odnosu na Plan, odnosno sa 24.750.000 kn na 19.750.000 kn sukladno mogućnostima izvršenja do kraja godine.</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K100007 PROJEKTI  NAVODNJAVANJA</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B.05./</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Rashodi za ovu aktivnost smanjuju se za 10.066.000 kn u odnosu na Plan, odnosno sa 34.148.000 kn na 24.082.000 kn sukladno mogućnostima realizacije.</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K100008  IPA PROJEKTI I PROJEKTI IZ EU FONDOVA</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B.07./</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Rashodi planirani za ovu aktivnost smanjuju se za 0,08%, u ukupnom iznosu od 2.821.415 kn u odnosu na Plan, odnosno sa 3.375.910.719 kn na 3.373.089.304 kn i to na ulaganjima u regulacijske i zaštitne vodne građevine za obranu od poplava. Razlog smanjenja je u otežanoj provedbi ugovora na Projektu zaštite od poplava grada Ogulina te na Projektu sustava zaštite od poplava karlovačko-sisačkog područja, faza 1. - karlovačko područje, uzrokovanog stanjem na građevinskom tržištu uslijed povećanja troškova goriva i građevinskih materijala, te otežanim uvjetima nabave istih što rezultira usporavanjem dinamike realizacije radova. </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 xml:space="preserve">Slijedom navedenog, rashodi za nabavu proizvedene dugotrajne imovine se smanjuju za 71.701.176 kn, u okviru ostalih građevinskih objekata za 50.701.176 kn i u okviru postrojenja </w:t>
      </w:r>
      <w:r w:rsidRPr="00353AA1">
        <w:rPr>
          <w:rFonts w:ascii="Times New Roman" w:hAnsi="Times New Roman" w:cs="Times New Roman"/>
          <w:sz w:val="24"/>
          <w:szCs w:val="24"/>
        </w:rPr>
        <w:lastRenderedPageBreak/>
        <w:t>i opreme 21.000.000 kn. Istovremeno, kapitalne pomoći, odnosno sufinanciranje javnih isporučitelja vodnih usluga povećava se za 68.879.761 kn sukladno pojačanoj realizaciji u okviru projekata vodno-komunalne infrastrukture sufinanciranim bespovratnim sredstvima EU.</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K100009  PROJEKTI ŠVICARSKA DAROVNICA</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B.10./</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Rashodi planirani za ovu aktivnost povećavaju se za 40,97%, u ukupnom iznosu od 11.625.000 kn u odnosu na Plan, odnosno sa 28.375.000 kn na 40.000.000 kn. Osigurana sredstva u Financijskom Planu Hrvatskih voda za 2022. godinu sastoje se od sredstava darovnice u iznosu od 20.000.000 kn i vlastitih sredstava Hrvatskih voda 8.375.000 kn. Budući da se glavnina aktivnosti odvijala u 2022. godini, financiranje putem plana za 2022. godinu je izvršeno u 100% iznosu. Financijski iznos darovnice koji se odnosi na stavku investicije u cijelosti je ostvaren na projektima Delnice i Fužine. Zato je potrebno dodatno povećati izvorna sredstva Hrvatskih voda za 11.625.000 kn na ukupni iznos od 20.000.000 kn što zajedno s planiranom darovnicom od 20.000.000 kn iznosi sveukupno 40.000.000 kn. Tako bi se stvorili uvjeti za nesmetano odvijanje svih preostalih aktivnosti kroz 2022. i 2023. godinu, kao i očekivani dovršetak radova u 2023. godini te povlačenje darovnice u 100% iznosu, s mogućnošću prolongiranja probnog rada UPOV-a Fužine i UPOV-a Brod Moravice u 2024. godini.</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b/>
          <w:sz w:val="24"/>
          <w:szCs w:val="24"/>
        </w:rPr>
        <w:t>K100010  SANACIJA KLIZIŠTA</w:t>
      </w:r>
    </w:p>
    <w:p w:rsidR="00960051" w:rsidRPr="00353AA1" w:rsidRDefault="00353AA1" w:rsidP="00353AA1">
      <w:pPr>
        <w:widowControl w:val="0"/>
        <w:spacing w:before="26" w:line="240" w:lineRule="auto"/>
        <w:ind w:right="1311"/>
        <w:jc w:val="both"/>
        <w:divId w:val="2085714509"/>
        <w:rPr>
          <w:rFonts w:ascii="Times New Roman" w:hAnsi="Times New Roman" w:cs="Times New Roman"/>
          <w:sz w:val="24"/>
          <w:szCs w:val="24"/>
        </w:rPr>
      </w:pPr>
      <w:r w:rsidRPr="00353AA1">
        <w:rPr>
          <w:rFonts w:ascii="Times New Roman" w:hAnsi="Times New Roman" w:cs="Times New Roman"/>
          <w:sz w:val="24"/>
          <w:szCs w:val="24"/>
        </w:rPr>
        <w:t>/pozicija u Planu upravljanja vodama B.11./</w:t>
      </w:r>
    </w:p>
    <w:p w:rsidR="00960051" w:rsidRPr="00353AA1" w:rsidRDefault="00353AA1" w:rsidP="00353AA1">
      <w:pPr>
        <w:spacing w:before="100" w:beforeAutospacing="1" w:after="100" w:afterAutospacing="1" w:line="240" w:lineRule="auto"/>
        <w:jc w:val="both"/>
        <w:divId w:val="2085714509"/>
        <w:rPr>
          <w:rFonts w:ascii="Times New Roman" w:hAnsi="Times New Roman" w:cs="Times New Roman"/>
          <w:sz w:val="24"/>
          <w:szCs w:val="24"/>
        </w:rPr>
      </w:pPr>
      <w:r w:rsidRPr="00353AA1">
        <w:rPr>
          <w:rFonts w:ascii="Times New Roman" w:hAnsi="Times New Roman" w:cs="Times New Roman"/>
          <w:sz w:val="24"/>
          <w:szCs w:val="24"/>
        </w:rPr>
        <w:t>Rashodi za ovu aktivnost se smanjuju za 13.500.000 kn odnosno s planiranih 25.000.000 kn na 11.500.000 kn i to u dijelu rashoda  sanacija klizišta na nerazvrstanim cestama s JLS-ovima i sanacija klizišta na županijskim cestama sa Županijskim upravama za ceste i to iz razloga prelaska JLS-ova i ŽUC-ova na drugu os sufinanciranja „Otvoreni javni poziv „Hitno obnavljanje pogođenih prirodnih područja kako bi se izbjegli neposredni učinci erozije tla na području grada Zagreba, Krapinsko-zagorske županije, Zagrebačke županije, Sisačko-moslavačke županije, Karlovačke županije, Varaždinske županije, Međimurske županije, Brodsko-posavske županije, Koprivničko-križevačke županije i Bjelovarsko-bilogorske županije" FSEU.2022.MINGOR.02“, koja se financira iz Fonda solidarnosti, te su prihvatljivi troškovi 100%.</w:t>
      </w:r>
    </w:p>
    <w:p w:rsidR="00960051" w:rsidRPr="00353AA1" w:rsidRDefault="00960051">
      <w:pPr>
        <w:divId w:val="2085714509"/>
        <w:rPr>
          <w:rFonts w:ascii="Times New Roman" w:eastAsia="Times New Roman" w:hAnsi="Times New Roman" w:cs="Times New Roman"/>
        </w:rPr>
      </w:pPr>
    </w:p>
    <w:p w:rsidR="00960051" w:rsidRPr="00353AA1" w:rsidRDefault="00353AA1">
      <w:pPr>
        <w:pStyle w:val="Naslov2"/>
        <w:divId w:val="2085714509"/>
        <w:rPr>
          <w:rFonts w:eastAsia="Times New Roman"/>
          <w:u w:val="single"/>
        </w:rPr>
      </w:pPr>
      <w:r w:rsidRPr="00353AA1">
        <w:rPr>
          <w:rFonts w:eastAsia="Times New Roman"/>
          <w:u w:val="single"/>
        </w:rPr>
        <w:t>RAČUN FINANCIRANJA</w:t>
      </w:r>
    </w:p>
    <w:tbl>
      <w:tblPr>
        <w:tblW w:w="4840" w:type="pct"/>
        <w:tblInd w:w="145"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240"/>
        <w:gridCol w:w="1400"/>
        <w:gridCol w:w="1262"/>
        <w:gridCol w:w="1349"/>
        <w:gridCol w:w="821"/>
      </w:tblGrid>
      <w:tr w:rsidR="00353AA1" w:rsidRPr="00353AA1" w:rsidTr="00353AA1">
        <w:trPr>
          <w:divId w:val="2085714509"/>
        </w:trPr>
        <w:tc>
          <w:tcPr>
            <w:tcW w:w="2345"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960051" w:rsidP="00353AA1">
            <w:pPr>
              <w:spacing w:after="0"/>
              <w:rPr>
                <w:rFonts w:ascii="Times New Roman" w:eastAsia="Times New Roman" w:hAnsi="Times New Roman" w:cs="Times New Roman"/>
                <w:sz w:val="18"/>
              </w:rPr>
            </w:pPr>
          </w:p>
        </w:tc>
        <w:tc>
          <w:tcPr>
            <w:tcW w:w="780"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Plan za 2022.</w:t>
            </w:r>
          </w:p>
        </w:tc>
        <w:tc>
          <w:tcPr>
            <w:tcW w:w="703"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353AA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Povećanje/</w:t>
            </w:r>
          </w:p>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Smanjenje</w:t>
            </w:r>
          </w:p>
        </w:tc>
        <w:tc>
          <w:tcPr>
            <w:tcW w:w="751"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Novi plan za 2022.</w:t>
            </w:r>
          </w:p>
        </w:tc>
        <w:tc>
          <w:tcPr>
            <w:tcW w:w="421" w:type="pct"/>
            <w:tcBorders>
              <w:top w:val="single" w:sz="6" w:space="0" w:color="000000"/>
              <w:left w:val="single" w:sz="6" w:space="0" w:color="000000"/>
              <w:bottom w:val="single" w:sz="6" w:space="0" w:color="000000"/>
              <w:right w:val="single" w:sz="6" w:space="0" w:color="000000"/>
            </w:tcBorders>
            <w:shd w:val="clear" w:color="auto" w:fill="BCDFFB"/>
            <w:tcMar>
              <w:top w:w="150" w:type="dxa"/>
              <w:left w:w="150" w:type="dxa"/>
              <w:bottom w:w="150" w:type="dxa"/>
              <w:right w:w="150" w:type="dxa"/>
            </w:tcMar>
            <w:vAlign w:val="center"/>
            <w:hideMark/>
          </w:tcPr>
          <w:p w:rsidR="00960051" w:rsidRPr="00353AA1" w:rsidRDefault="00353AA1" w:rsidP="00353AA1">
            <w:pPr>
              <w:spacing w:after="0"/>
              <w:jc w:val="center"/>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Indeks</w:t>
            </w:r>
          </w:p>
        </w:tc>
      </w:tr>
      <w:tr w:rsidR="00960051" w:rsidRPr="00353AA1" w:rsidTr="00353AA1">
        <w:trPr>
          <w:divId w:val="2085714509"/>
        </w:trPr>
        <w:tc>
          <w:tcPr>
            <w:tcW w:w="2345"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PRIMICI OD FINANCIJSKE IMOVINE I ZADUŽIVANJA</w:t>
            </w:r>
          </w:p>
        </w:tc>
        <w:tc>
          <w:tcPr>
            <w:tcW w:w="78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445.000.000</w:t>
            </w:r>
          </w:p>
        </w:tc>
        <w:tc>
          <w:tcPr>
            <w:tcW w:w="703"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0</w:t>
            </w:r>
          </w:p>
        </w:tc>
        <w:tc>
          <w:tcPr>
            <w:tcW w:w="75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445.000.000</w:t>
            </w:r>
          </w:p>
        </w:tc>
        <w:tc>
          <w:tcPr>
            <w:tcW w:w="42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100</w:t>
            </w:r>
          </w:p>
        </w:tc>
      </w:tr>
      <w:tr w:rsidR="00960051" w:rsidRPr="00353AA1" w:rsidTr="00353AA1">
        <w:trPr>
          <w:divId w:val="2085714509"/>
        </w:trPr>
        <w:tc>
          <w:tcPr>
            <w:tcW w:w="2345"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IZDACI ZA FINANCIJSKU IMOVINU I OTPLATE</w:t>
            </w:r>
          </w:p>
        </w:tc>
        <w:tc>
          <w:tcPr>
            <w:tcW w:w="78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381.000.000</w:t>
            </w:r>
          </w:p>
        </w:tc>
        <w:tc>
          <w:tcPr>
            <w:tcW w:w="703"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0</w:t>
            </w:r>
          </w:p>
        </w:tc>
        <w:tc>
          <w:tcPr>
            <w:tcW w:w="75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381.000.000</w:t>
            </w:r>
          </w:p>
        </w:tc>
        <w:tc>
          <w:tcPr>
            <w:tcW w:w="42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100</w:t>
            </w:r>
          </w:p>
        </w:tc>
      </w:tr>
      <w:tr w:rsidR="00960051" w:rsidRPr="00353AA1" w:rsidTr="00353AA1">
        <w:trPr>
          <w:divId w:val="2085714509"/>
        </w:trPr>
        <w:tc>
          <w:tcPr>
            <w:tcW w:w="2345"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lastRenderedPageBreak/>
              <w:t>PRIJENOS DEPOZITA IZ PRETHODNE GODINE</w:t>
            </w:r>
          </w:p>
        </w:tc>
        <w:tc>
          <w:tcPr>
            <w:tcW w:w="78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81.366.631</w:t>
            </w:r>
          </w:p>
        </w:tc>
        <w:tc>
          <w:tcPr>
            <w:tcW w:w="703"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0</w:t>
            </w:r>
          </w:p>
        </w:tc>
        <w:tc>
          <w:tcPr>
            <w:tcW w:w="75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81.366.631</w:t>
            </w:r>
          </w:p>
        </w:tc>
        <w:tc>
          <w:tcPr>
            <w:tcW w:w="42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100</w:t>
            </w:r>
          </w:p>
        </w:tc>
      </w:tr>
      <w:tr w:rsidR="00960051" w:rsidRPr="00353AA1" w:rsidTr="00353AA1">
        <w:trPr>
          <w:divId w:val="2085714509"/>
        </w:trPr>
        <w:tc>
          <w:tcPr>
            <w:tcW w:w="2345"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PRIJENOS DEPOZITA U SLJEDEĆU GODINU</w:t>
            </w:r>
          </w:p>
        </w:tc>
        <w:tc>
          <w:tcPr>
            <w:tcW w:w="78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0</w:t>
            </w:r>
          </w:p>
        </w:tc>
        <w:tc>
          <w:tcPr>
            <w:tcW w:w="703"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0</w:t>
            </w:r>
          </w:p>
        </w:tc>
        <w:tc>
          <w:tcPr>
            <w:tcW w:w="75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jc w:val="right"/>
              <w:rPr>
                <w:rFonts w:ascii="Times New Roman" w:eastAsia="Times New Roman" w:hAnsi="Times New Roman" w:cs="Times New Roman"/>
                <w:sz w:val="18"/>
                <w:szCs w:val="16"/>
              </w:rPr>
            </w:pPr>
            <w:r w:rsidRPr="00353AA1">
              <w:rPr>
                <w:rFonts w:ascii="Times New Roman" w:eastAsia="Times New Roman" w:hAnsi="Times New Roman" w:cs="Times New Roman"/>
                <w:sz w:val="18"/>
                <w:szCs w:val="16"/>
              </w:rPr>
              <w:t>0</w:t>
            </w:r>
          </w:p>
        </w:tc>
        <w:tc>
          <w:tcPr>
            <w:tcW w:w="42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960051" w:rsidP="00353AA1">
            <w:pPr>
              <w:spacing w:after="0"/>
              <w:jc w:val="right"/>
              <w:rPr>
                <w:rFonts w:ascii="Times New Roman" w:eastAsia="Times New Roman" w:hAnsi="Times New Roman" w:cs="Times New Roman"/>
                <w:sz w:val="18"/>
                <w:szCs w:val="16"/>
              </w:rPr>
            </w:pPr>
          </w:p>
        </w:tc>
      </w:tr>
      <w:tr w:rsidR="00960051" w:rsidRPr="00353AA1" w:rsidTr="00353AA1">
        <w:trPr>
          <w:divId w:val="2085714509"/>
        </w:trPr>
        <w:tc>
          <w:tcPr>
            <w:tcW w:w="2345"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353AA1" w:rsidRDefault="00353AA1" w:rsidP="00353AA1">
            <w:pPr>
              <w:spacing w:after="0"/>
              <w:rPr>
                <w:rFonts w:ascii="Times New Roman" w:eastAsia="Times New Roman" w:hAnsi="Times New Roman" w:cs="Times New Roman"/>
                <w:b/>
                <w:bCs/>
                <w:sz w:val="18"/>
                <w:szCs w:val="16"/>
              </w:rPr>
            </w:pPr>
            <w:r w:rsidRPr="00353AA1">
              <w:rPr>
                <w:rFonts w:ascii="Times New Roman" w:eastAsia="Times New Roman" w:hAnsi="Times New Roman" w:cs="Times New Roman"/>
                <w:b/>
                <w:bCs/>
                <w:sz w:val="18"/>
                <w:szCs w:val="16"/>
              </w:rPr>
              <w:t>NETO FINANCIRANJE</w:t>
            </w:r>
          </w:p>
        </w:tc>
        <w:tc>
          <w:tcPr>
            <w:tcW w:w="780"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145.366.631</w:t>
            </w:r>
          </w:p>
        </w:tc>
        <w:tc>
          <w:tcPr>
            <w:tcW w:w="703"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0</w:t>
            </w:r>
          </w:p>
        </w:tc>
        <w:tc>
          <w:tcPr>
            <w:tcW w:w="75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145.366.631</w:t>
            </w:r>
          </w:p>
        </w:tc>
        <w:tc>
          <w:tcPr>
            <w:tcW w:w="421" w:type="pc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60051" w:rsidRPr="007F51DB" w:rsidRDefault="00353AA1" w:rsidP="00353AA1">
            <w:pPr>
              <w:spacing w:after="0"/>
              <w:jc w:val="right"/>
              <w:rPr>
                <w:rFonts w:ascii="Times New Roman" w:eastAsia="Times New Roman" w:hAnsi="Times New Roman" w:cs="Times New Roman"/>
                <w:b/>
                <w:sz w:val="18"/>
                <w:szCs w:val="16"/>
              </w:rPr>
            </w:pPr>
            <w:r w:rsidRPr="007F51DB">
              <w:rPr>
                <w:rFonts w:ascii="Times New Roman" w:eastAsia="Times New Roman" w:hAnsi="Times New Roman" w:cs="Times New Roman"/>
                <w:b/>
                <w:sz w:val="18"/>
                <w:szCs w:val="16"/>
              </w:rPr>
              <w:t>100</w:t>
            </w:r>
          </w:p>
        </w:tc>
      </w:tr>
    </w:tbl>
    <w:p w:rsidR="00960051" w:rsidRPr="00353AA1" w:rsidRDefault="00960051">
      <w:pPr>
        <w:spacing w:after="240"/>
        <w:divId w:val="2085714509"/>
        <w:rPr>
          <w:rFonts w:ascii="Times New Roman" w:eastAsia="Times New Roman" w:hAnsi="Times New Roman" w:cs="Times New Roman"/>
          <w:sz w:val="24"/>
          <w:szCs w:val="24"/>
        </w:rPr>
      </w:pPr>
    </w:p>
    <w:p w:rsidR="00960051" w:rsidRPr="00353AA1" w:rsidRDefault="00353AA1">
      <w:pPr>
        <w:pStyle w:val="StandardWeb"/>
        <w:jc w:val="both"/>
        <w:divId w:val="2085714509"/>
      </w:pPr>
      <w:r w:rsidRPr="00353AA1">
        <w:t>Ostaje nepromijenjen.</w:t>
      </w:r>
      <w:bookmarkStart w:id="0" w:name="_GoBack"/>
      <w:bookmarkEnd w:id="0"/>
    </w:p>
    <w:sectPr w:rsidR="00960051" w:rsidRPr="00353AA1" w:rsidSect="00353AA1">
      <w:footerReference w:type="default" r:id="rId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AA1" w:rsidRDefault="00353AA1" w:rsidP="00353AA1">
      <w:pPr>
        <w:spacing w:after="0" w:line="240" w:lineRule="auto"/>
      </w:pPr>
      <w:r>
        <w:separator/>
      </w:r>
    </w:p>
  </w:endnote>
  <w:endnote w:type="continuationSeparator" w:id="0">
    <w:p w:rsidR="00353AA1" w:rsidRDefault="00353AA1" w:rsidP="00353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2367710"/>
      <w:docPartObj>
        <w:docPartGallery w:val="Page Numbers (Bottom of Page)"/>
        <w:docPartUnique/>
      </w:docPartObj>
    </w:sdtPr>
    <w:sdtEndPr/>
    <w:sdtContent>
      <w:p w:rsidR="00353AA1" w:rsidRDefault="00353AA1">
        <w:pPr>
          <w:pStyle w:val="Podnoje"/>
          <w:jc w:val="right"/>
        </w:pPr>
        <w:r>
          <w:fldChar w:fldCharType="begin"/>
        </w:r>
        <w:r>
          <w:instrText>PAGE   \* MERGEFORMAT</w:instrText>
        </w:r>
        <w:r>
          <w:fldChar w:fldCharType="separate"/>
        </w:r>
        <w:r w:rsidR="007F51DB">
          <w:rPr>
            <w:noProof/>
          </w:rPr>
          <w:t>6</w:t>
        </w:r>
        <w:r>
          <w:fldChar w:fldCharType="end"/>
        </w:r>
      </w:p>
    </w:sdtContent>
  </w:sdt>
  <w:p w:rsidR="00353AA1" w:rsidRDefault="00353AA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AA1" w:rsidRDefault="00353AA1" w:rsidP="00353AA1">
      <w:pPr>
        <w:spacing w:after="0" w:line="240" w:lineRule="auto"/>
      </w:pPr>
      <w:r>
        <w:separator/>
      </w:r>
    </w:p>
  </w:footnote>
  <w:footnote w:type="continuationSeparator" w:id="0">
    <w:p w:rsidR="00353AA1" w:rsidRDefault="00353AA1" w:rsidP="00353A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C5898"/>
    <w:rsid w:val="00353AA1"/>
    <w:rsid w:val="007C5898"/>
    <w:rsid w:val="007F51DB"/>
    <w:rsid w:val="0096005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D24A34-3194-45FD-B9A0-C51C1D40D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link w:val="Naslov1Char"/>
    <w:uiPriority w:val="9"/>
    <w:qFormat/>
    <w:pPr>
      <w:spacing w:before="100" w:beforeAutospacing="1" w:after="100" w:afterAutospacing="1" w:line="240" w:lineRule="auto"/>
      <w:outlineLvl w:val="0"/>
    </w:pPr>
    <w:rPr>
      <w:rFonts w:ascii="Calibri" w:hAnsi="Calibri" w:cs="Calibri"/>
      <w:b/>
      <w:bCs/>
      <w:kern w:val="36"/>
      <w:sz w:val="28"/>
      <w:szCs w:val="28"/>
    </w:rPr>
  </w:style>
  <w:style w:type="paragraph" w:styleId="Naslov2">
    <w:name w:val="heading 2"/>
    <w:basedOn w:val="Normal"/>
    <w:link w:val="Naslov2Char"/>
    <w:uiPriority w:val="9"/>
    <w:qFormat/>
    <w:pPr>
      <w:spacing w:before="100" w:beforeAutospacing="1" w:after="100" w:afterAutospacing="1" w:line="240" w:lineRule="auto"/>
      <w:outlineLvl w:val="1"/>
    </w:pPr>
    <w:rPr>
      <w:rFonts w:ascii="Times New Roman" w:hAnsi="Times New Roman" w:cs="Times New Roman"/>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Pr>
      <w:rFonts w:ascii="Calibri" w:hAnsi="Calibri" w:cs="Calibri"/>
      <w:b/>
      <w:bCs/>
      <w:kern w:val="36"/>
      <w:sz w:val="28"/>
      <w:szCs w:val="28"/>
    </w:rPr>
  </w:style>
  <w:style w:type="character" w:customStyle="1" w:styleId="Naslov2Char">
    <w:name w:val="Naslov 2 Char"/>
    <w:basedOn w:val="Zadanifontodlomka"/>
    <w:link w:val="Naslov2"/>
    <w:uiPriority w:val="9"/>
    <w:rPr>
      <w:rFonts w:ascii="Times New Roman" w:hAnsi="Times New Roman" w:cs="Times New Roman"/>
      <w:b/>
      <w:bCs/>
      <w:sz w:val="24"/>
      <w:szCs w:val="24"/>
    </w:rPr>
  </w:style>
  <w:style w:type="paragraph" w:styleId="Standard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paragraph" w:styleId="Zaglavlje">
    <w:name w:val="header"/>
    <w:basedOn w:val="Normal"/>
    <w:link w:val="ZaglavljeChar"/>
    <w:uiPriority w:val="99"/>
    <w:unhideWhenUsed/>
    <w:rsid w:val="00353AA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53AA1"/>
  </w:style>
  <w:style w:type="paragraph" w:styleId="Podnoje">
    <w:name w:val="footer"/>
    <w:basedOn w:val="Normal"/>
    <w:link w:val="PodnojeChar"/>
    <w:uiPriority w:val="99"/>
    <w:unhideWhenUsed/>
    <w:rsid w:val="00353AA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53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714509">
      <w:bodyDiv w:val="1"/>
      <w:marLeft w:val="5"/>
      <w:marRight w:val="5"/>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2585</Words>
  <Characters>14737</Characters>
  <Application>Microsoft Office Word</Application>
  <DocSecurity>0</DocSecurity>
  <Lines>122</Lines>
  <Paragraphs>34</Paragraphs>
  <ScaleCrop>false</ScaleCrop>
  <Company/>
  <LinksUpToDate>false</LinksUpToDate>
  <CharactersWithSpaces>17288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3</cp:revision>
  <dcterms:created xsi:type="dcterms:W3CDTF">2022-10-14T10:36:00Z</dcterms:created>
  <dcterms:modified xsi:type="dcterms:W3CDTF">2022-10-14T11:54:00Z</dcterms:modified>
</cp:coreProperties>
</file>