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32C8" w:rsidRDefault="00B430A4">
      <w:pPr>
        <w:spacing w:line="240" w:lineRule="auto"/>
        <w:jc w:val="center"/>
      </w:pP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r>
      <w:r>
        <w:rPr>
          <w:rFonts w:ascii="Calibri" w:hAnsi="Calibri" w:cs="Calibri"/>
          <w:b/>
          <w:sz w:val="28"/>
        </w:rPr>
        <w:br/>
        <w:t>OBRAZLOŽENJE FINANCIJSKOG PLANA HŽ PUTNIČKOG PRIJEVOZA ZA  2024. GODINU I PROJEKCIJA PLANA ZA 2025. I 2026. GODINU</w:t>
      </w:r>
      <w:r>
        <w:rPr>
          <w:rFonts w:ascii="Calibri" w:hAnsi="Calibri" w:cs="Calibri"/>
          <w:b/>
          <w:sz w:val="28"/>
        </w:rPr>
        <w:br w:type="page"/>
      </w:r>
    </w:p>
    <w:p w:rsidR="003932C8" w:rsidRDefault="00B430A4">
      <w:pPr>
        <w:spacing w:line="240" w:lineRule="auto"/>
      </w:pPr>
      <w:r>
        <w:rPr>
          <w:rFonts w:ascii="Calibri" w:hAnsi="Calibri" w:cs="Calibri"/>
          <w:b/>
          <w:u w:val="single"/>
        </w:rPr>
        <w:lastRenderedPageBreak/>
        <w:br/>
        <w:t>UVOD</w:t>
      </w:r>
    </w:p>
    <w:p w:rsidR="003932C8" w:rsidRDefault="00B430A4">
      <w:pPr>
        <w:spacing w:line="240" w:lineRule="auto"/>
        <w:jc w:val="both"/>
      </w:pPr>
      <w:r>
        <w:rPr>
          <w:rFonts w:ascii="Calibri" w:hAnsi="Calibri" w:cs="Calibri"/>
        </w:rPr>
        <w:t>HŽ Putnički prijevoz d.o.o. je trgovačko društvo u 100 %-tnom vlasništvu Republike Hrvatske koje obavlja usluge željezničkoga putničkog prijevoza kao jedini pružatelj tih usluga u Republici Hrvatskoj.</w:t>
      </w:r>
    </w:p>
    <w:p w:rsidR="003932C8" w:rsidRDefault="00B430A4">
      <w:pPr>
        <w:spacing w:line="240" w:lineRule="auto"/>
        <w:jc w:val="both"/>
      </w:pPr>
      <w:r>
        <w:rPr>
          <w:rFonts w:ascii="Calibri" w:hAnsi="Calibri" w:cs="Calibri"/>
        </w:rPr>
        <w:t>Posebni propisi koji se odnose na poslovanje HŽ Putničkog prijevoza su Uredba (EZ) br. 1370/2007 Europskog parlamenta i Vijeća od 23. listopada 2007. o uslugama javnog željezničkog i cestovnog prijevoza putnika,  Uredba (EU) 2016/2338 Europskog Parlamenta i Vijeća od 14. prosinca 2016. o izmjeni Uredbe (EZ) br. 1370/2007 u pogledu otvaranja tržišta za usluge domaćeg željezničkog prijevoza putnika, Uredba (EZ) br. 2021/782 Europskog parlamenta i Vijeća od 29. travnja 2021. o pravima i obvezama putnika u željezničkom prometu, Zakon o željeznici, Zakon o sigurnosti i interoperabilnosti željezničkog sustava, Zakon o ugovorima o prijevozu u željezničkom prometu i podzakonski propisi doneseni na temelju navedenih propisa.</w:t>
      </w:r>
    </w:p>
    <w:p w:rsidR="003932C8" w:rsidRDefault="00B430A4">
      <w:pPr>
        <w:spacing w:line="240" w:lineRule="auto"/>
        <w:jc w:val="both"/>
      </w:pPr>
      <w:r>
        <w:rPr>
          <w:rFonts w:ascii="Calibri" w:hAnsi="Calibri" w:cs="Calibri"/>
        </w:rPr>
        <w:t>Djelatnost HŽPP-a je pružanje usluge javnoga prijevoza putnika u unutarnjem i međunarodnom željezničkom prijevozu. Pod time se podrazumijeva:</w:t>
      </w:r>
    </w:p>
    <w:p w:rsidR="003932C8" w:rsidRDefault="00B430A4">
      <w:pPr>
        <w:spacing w:line="240" w:lineRule="auto"/>
        <w:ind w:left="360" w:hanging="360"/>
        <w:jc w:val="both"/>
      </w:pPr>
      <w:r>
        <w:rPr>
          <w:rFonts w:ascii="Calibri" w:hAnsi="Calibri" w:cs="Calibri"/>
        </w:rPr>
        <w:t>-      povezivanje gradskih središta i lokalnih sredina u Republici Hrvatskoj s gradovima u Europi te masovan prijevoz putnika unutar većih gradova i prigradskih područja</w:t>
      </w:r>
    </w:p>
    <w:p w:rsidR="003932C8" w:rsidRDefault="00B430A4">
      <w:pPr>
        <w:spacing w:line="240" w:lineRule="auto"/>
        <w:ind w:left="360" w:hanging="360"/>
        <w:jc w:val="both"/>
      </w:pPr>
      <w:r>
        <w:rPr>
          <w:rFonts w:ascii="Calibri" w:hAnsi="Calibri" w:cs="Calibri"/>
        </w:rPr>
        <w:t xml:space="preserve">-      povezivanje županijskih/regionalnih središta međusobno i s lokalnim sredinama (manji gradovi i općine) na cijelom području HŽ-ove mreže, formirajući na taj način usluge prilagođene putnicima koji svakodnevno koriste prijevoz vlakom </w:t>
      </w:r>
    </w:p>
    <w:p w:rsidR="003932C8" w:rsidRDefault="00B430A4">
      <w:pPr>
        <w:spacing w:line="240" w:lineRule="auto"/>
        <w:ind w:left="360" w:hanging="360"/>
        <w:jc w:val="both"/>
      </w:pPr>
      <w:r>
        <w:rPr>
          <w:rFonts w:ascii="Calibri" w:hAnsi="Calibri" w:cs="Calibri"/>
        </w:rPr>
        <w:t>-   </w:t>
      </w:r>
      <w:r w:rsidR="00F64D32">
        <w:rPr>
          <w:rFonts w:ascii="Calibri" w:hAnsi="Calibri" w:cs="Calibri"/>
        </w:rPr>
        <w:t xml:space="preserve"> </w:t>
      </w:r>
      <w:r>
        <w:rPr>
          <w:rFonts w:ascii="Calibri" w:hAnsi="Calibri" w:cs="Calibri"/>
        </w:rPr>
        <w:t> masovni prijevoz putnika u prigradskim i gradskim područjima većih gradova u Republici Hrvatskoj i lokalnim sredinama gdje postoji mogućnost i potreba za takvim prijevozom, uz prijevozne cijene prihvatljive svim socijalnim strukturama potencijalnih korisnika  prijevoza te maksimalnu povezanost s lokalnim gradskim prijevoznicima iz drugih prometnih grana</w:t>
      </w:r>
    </w:p>
    <w:p w:rsidR="003932C8" w:rsidRDefault="00B430A4">
      <w:pPr>
        <w:spacing w:line="240" w:lineRule="auto"/>
        <w:ind w:left="360" w:hanging="360"/>
        <w:jc w:val="both"/>
      </w:pPr>
      <w:r>
        <w:rPr>
          <w:rFonts w:ascii="Calibri" w:hAnsi="Calibri" w:cs="Calibri"/>
        </w:rPr>
        <w:t>-      sezonsko povezivanje županijskih/regionalnih središta u unutrašnjosti s obalnim turističkim gradovima.</w:t>
      </w:r>
    </w:p>
    <w:p w:rsidR="003932C8" w:rsidRDefault="00B430A4">
      <w:pPr>
        <w:spacing w:line="240" w:lineRule="auto"/>
        <w:jc w:val="both"/>
      </w:pPr>
      <w:r>
        <w:rPr>
          <w:rFonts w:ascii="Calibri" w:hAnsi="Calibri" w:cs="Calibri"/>
        </w:rPr>
        <w:t>Misija HŽ Putničkog prijevoza d.o.o. je prijevoz putnika pružanjem kvalitetne i pouzdane te ekonomski i ekološki prihvatljive usluge u gradsko-prigradskom, lokalno-regionalnom te međunarodnom i unutarnjem daljinskom željezničkom prijevozu.</w:t>
      </w:r>
    </w:p>
    <w:p w:rsidR="003932C8" w:rsidRDefault="00B430A4">
      <w:pPr>
        <w:spacing w:line="240" w:lineRule="auto"/>
        <w:jc w:val="both"/>
      </w:pPr>
      <w:r>
        <w:rPr>
          <w:rFonts w:ascii="Calibri" w:hAnsi="Calibri" w:cs="Calibri"/>
        </w:rPr>
        <w:t>Vizija HŽ Putničkog prijevoza d.o.o. je postati vodeće prijevozničko poduzeće u Republici Hrvatskoj usmjereno na masovan i kvalitetan prijevoz putnika u skladu s tržišnim načelima na zadovoljstvo korisnika prijevozne usluge i radnika.</w:t>
      </w:r>
    </w:p>
    <w:p w:rsidR="003932C8" w:rsidRDefault="00B430A4">
      <w:pPr>
        <w:spacing w:line="240" w:lineRule="auto"/>
        <w:jc w:val="both"/>
      </w:pPr>
      <w:r>
        <w:rPr>
          <w:rFonts w:ascii="Calibri" w:hAnsi="Calibri" w:cs="Calibri"/>
        </w:rPr>
        <w:t>Ministarstvo mora, prometa i infrastrukture Republike Hrvatske povjerilo je HŽ Putničkom prijevozu d.o.o. pružanje usluga javnoga željezničkog putničkog prijevoza kojima se jamči usluga prijevoza putnika za razdoblje od 1. siječnja 2019. do 31. prosinca 2028. godine (Ugovor br. 1/2019/DP-HŽPP o javnim uslugama za usluge od općeg gospodarskog interesa u javnom željezničkom prijevozu u Republici Hrvatskoj, dalje u tekstu: PSO ugovor), osiguravajući transparentnost uz poštivanje društvenih, okolišnih i regionalnih razvojnih čimbenika.</w:t>
      </w:r>
    </w:p>
    <w:p w:rsidR="003932C8" w:rsidRDefault="00B430A4">
      <w:pPr>
        <w:spacing w:line="240" w:lineRule="auto"/>
        <w:jc w:val="both"/>
      </w:pPr>
      <w:r>
        <w:rPr>
          <w:rFonts w:ascii="Calibri" w:hAnsi="Calibri" w:cs="Calibri"/>
        </w:rPr>
        <w:t>Prijedlog financijskog plana HŽ Putničkog prijevoza za 2024. godinu te projekcije plana za 2025. i 2026. godinu izrađene su sukladno planiranom opsegu prijevozne usluge.</w:t>
      </w:r>
    </w:p>
    <w:p w:rsidR="003932C8" w:rsidRDefault="00B430A4">
      <w:pPr>
        <w:spacing w:line="240" w:lineRule="auto"/>
        <w:jc w:val="both"/>
      </w:pPr>
      <w:r>
        <w:rPr>
          <w:rFonts w:ascii="Calibri" w:hAnsi="Calibri" w:cs="Calibri"/>
          <w:color w:val="000000"/>
        </w:rPr>
        <w:t>Također na temelju zaključaka Vlade Republike Hrvatske do 31.12.2024. nastavlja se provedba pilot-projekta besplatnoga javnog željezničkog prijevoza djece i učenika osnovnih i srednjih škola na području Republike Hrvatske i pilot-projekta povoljnijeg prijevoza redovnih studenata kojim se po jedinstvenoj cijeni mjesečne karte od 9,95 eura omogućava neograničeno korištenje željezničkog prijevoza.  </w:t>
      </w:r>
    </w:p>
    <w:p w:rsidR="003932C8" w:rsidRDefault="00B430A4">
      <w:pPr>
        <w:spacing w:line="240" w:lineRule="auto"/>
        <w:jc w:val="both"/>
      </w:pPr>
      <w:r>
        <w:rPr>
          <w:rFonts w:ascii="Calibri" w:hAnsi="Calibri" w:cs="Calibri"/>
          <w:color w:val="000000"/>
        </w:rPr>
        <w:lastRenderedPageBreak/>
        <w:t>U 2024. planira se daljnje provođenje mjere besplatnog prijevoza za stanovnike pogođene potresom na području Sisačko-moslavačke županije te besplatan prijevoz ukrajinskih državljana na svim relacijama unutar Republike Hrvatske.</w:t>
      </w:r>
    </w:p>
    <w:p w:rsidR="003932C8" w:rsidRDefault="00B430A4">
      <w:pPr>
        <w:spacing w:line="240" w:lineRule="auto"/>
        <w:jc w:val="both"/>
      </w:pPr>
      <w:r>
        <w:rPr>
          <w:rFonts w:ascii="Calibri" w:hAnsi="Calibri" w:cs="Calibri"/>
          <w:color w:val="000000"/>
        </w:rPr>
        <w:t>Nadalje, od 1.1.2024. do 31.12.2024. planira se provođenje pilot-projekta besplatnoga željezničkog prijevoza umirovljenika i osoba starijih od 65 godina.</w:t>
      </w:r>
      <w:r>
        <w:rPr>
          <w:rFonts w:ascii="Calibri" w:hAnsi="Calibri" w:cs="Calibri"/>
        </w:rPr>
        <w:t xml:space="preserve"> Cilj projekta je omogućiti besplatan željeznički prijevoz umirovljenika i osoba starijih od 65 godina kako bi se poboljšala kvaliteta života umirovljenika, potaknula održiva mobilnost i smanjili troškovi života za stariju populaciju.</w:t>
      </w:r>
    </w:p>
    <w:p w:rsidR="003932C8" w:rsidRDefault="00B430A4">
      <w:pPr>
        <w:spacing w:line="240" w:lineRule="auto"/>
        <w:jc w:val="both"/>
      </w:pPr>
      <w:r>
        <w:rPr>
          <w:rFonts w:ascii="Calibri" w:hAnsi="Calibri" w:cs="Calibri"/>
          <w:color w:val="000000"/>
        </w:rPr>
        <w:t xml:space="preserve">Uz to na temelju zaključka sa sastanka Središnjeg ureda za demografiju, Ministarstva mora, prometa i infrastrukture i HŽ Putničkog prijevoza, radi osiguranja bolje prometne povezanosti </w:t>
      </w:r>
      <w:r>
        <w:rPr>
          <w:rFonts w:ascii="Calibri" w:hAnsi="Calibri" w:cs="Calibri"/>
        </w:rPr>
        <w:t xml:space="preserve">i sprječavanja iseljavanja stanovništva iz ruralnih krajeva </w:t>
      </w:r>
      <w:r>
        <w:rPr>
          <w:rFonts w:ascii="Calibri" w:hAnsi="Calibri" w:cs="Calibri"/>
          <w:color w:val="000000"/>
        </w:rPr>
        <w:t>u novom voznom redu 2023./2024. bit će uvedeni dodatni brzi vlakovi na relacijama Zagreb – Požega, Zagreb – Sisak, Zagreb – Zabok, Zagreb – Duga Resa i Zagreb – Križevci.</w:t>
      </w:r>
    </w:p>
    <w:p w:rsidR="003932C8" w:rsidRDefault="00B430A4">
      <w:pPr>
        <w:spacing w:line="240" w:lineRule="auto"/>
        <w:jc w:val="both"/>
      </w:pPr>
      <w:r>
        <w:rPr>
          <w:rFonts w:ascii="Calibri" w:hAnsi="Calibri" w:cs="Calibri"/>
        </w:rPr>
        <w:t>Nadalje, remonti pruga nastavljaju se na većem dijelu željezničke mreže  te se planiraju radovi na sljedećim dionicama:</w:t>
      </w:r>
    </w:p>
    <w:p w:rsidR="003932C8" w:rsidRDefault="00B430A4">
      <w:pPr>
        <w:spacing w:line="240" w:lineRule="auto"/>
        <w:ind w:left="420" w:hanging="360"/>
        <w:jc w:val="both"/>
      </w:pPr>
      <w:r>
        <w:rPr>
          <w:rFonts w:ascii="Calibri" w:hAnsi="Calibri" w:cs="Calibri"/>
        </w:rPr>
        <w:t>•     DG Savski Marof – Zagreb GK</w:t>
      </w:r>
    </w:p>
    <w:p w:rsidR="003932C8" w:rsidRDefault="00B430A4">
      <w:pPr>
        <w:spacing w:line="240" w:lineRule="auto"/>
        <w:ind w:left="420" w:hanging="360"/>
        <w:jc w:val="both"/>
      </w:pPr>
      <w:r>
        <w:rPr>
          <w:rFonts w:ascii="Calibri" w:hAnsi="Calibri" w:cs="Calibri"/>
        </w:rPr>
        <w:t>•     Dugo Selo – Križevci – Koprivnica</w:t>
      </w:r>
    </w:p>
    <w:p w:rsidR="003932C8" w:rsidRDefault="00B430A4">
      <w:pPr>
        <w:spacing w:line="240" w:lineRule="auto"/>
        <w:ind w:left="420" w:hanging="360"/>
        <w:jc w:val="both"/>
      </w:pPr>
      <w:r>
        <w:rPr>
          <w:rFonts w:ascii="Calibri" w:hAnsi="Calibri" w:cs="Calibri"/>
        </w:rPr>
        <w:t xml:space="preserve">•     Slavonski Brod – Vinkovci </w:t>
      </w:r>
    </w:p>
    <w:p w:rsidR="003932C8" w:rsidRDefault="00B430A4">
      <w:pPr>
        <w:spacing w:line="240" w:lineRule="auto"/>
        <w:ind w:left="420" w:hanging="360"/>
        <w:jc w:val="both"/>
      </w:pPr>
      <w:r>
        <w:rPr>
          <w:rFonts w:ascii="Calibri" w:hAnsi="Calibri" w:cs="Calibri"/>
        </w:rPr>
        <w:t>•     Zagreb GK – Rijeka na relacijama Jastrebarsko – Karlovac, Karlovac – Bubnjarci, Hrvatski Leskovac –Jastrebarsko, Generalski Stol – Gornje Dubrave i Ogulin – Moravice</w:t>
      </w:r>
    </w:p>
    <w:p w:rsidR="003932C8" w:rsidRDefault="00B430A4">
      <w:pPr>
        <w:spacing w:line="240" w:lineRule="auto"/>
        <w:ind w:left="420" w:hanging="360"/>
        <w:jc w:val="both"/>
      </w:pPr>
      <w:r>
        <w:rPr>
          <w:rFonts w:ascii="Calibri" w:hAnsi="Calibri" w:cs="Calibri"/>
        </w:rPr>
        <w:t>•     Donji Kraljevec – Kotoriba</w:t>
      </w:r>
    </w:p>
    <w:p w:rsidR="003932C8" w:rsidRDefault="00B430A4">
      <w:pPr>
        <w:spacing w:line="240" w:lineRule="auto"/>
        <w:ind w:left="420" w:hanging="360"/>
        <w:jc w:val="both"/>
      </w:pPr>
      <w:r>
        <w:rPr>
          <w:rFonts w:ascii="Calibri" w:hAnsi="Calibri" w:cs="Calibri"/>
        </w:rPr>
        <w:t>•     Velika Gorica – Sisak – Novska na relacijama Sisak – Sisak Caprag i Sunja –Novska</w:t>
      </w:r>
    </w:p>
    <w:p w:rsidR="003932C8" w:rsidRDefault="00B430A4">
      <w:pPr>
        <w:spacing w:line="240" w:lineRule="auto"/>
        <w:ind w:left="420" w:hanging="360"/>
        <w:jc w:val="both"/>
      </w:pPr>
      <w:r>
        <w:rPr>
          <w:rFonts w:ascii="Calibri" w:hAnsi="Calibri" w:cs="Calibri"/>
        </w:rPr>
        <w:t>•     Oštarije – Knin – Split na relaciji Gračac – Malovan</w:t>
      </w:r>
    </w:p>
    <w:p w:rsidR="003932C8" w:rsidRDefault="00B430A4">
      <w:pPr>
        <w:spacing w:line="240" w:lineRule="auto"/>
        <w:ind w:left="420" w:hanging="360"/>
        <w:jc w:val="both"/>
      </w:pPr>
      <w:r>
        <w:rPr>
          <w:rFonts w:ascii="Calibri" w:hAnsi="Calibri" w:cs="Calibri"/>
        </w:rPr>
        <w:t>•     Ogulin – Rijeka</w:t>
      </w:r>
    </w:p>
    <w:p w:rsidR="003932C8" w:rsidRDefault="00B430A4">
      <w:pPr>
        <w:spacing w:line="240" w:lineRule="auto"/>
        <w:ind w:left="420" w:hanging="360"/>
        <w:jc w:val="both"/>
      </w:pPr>
      <w:r>
        <w:rPr>
          <w:rFonts w:ascii="Calibri" w:hAnsi="Calibri" w:cs="Calibri"/>
        </w:rPr>
        <w:t>•     Krapina – Zabok</w:t>
      </w:r>
    </w:p>
    <w:p w:rsidR="003932C8" w:rsidRDefault="00B430A4">
      <w:pPr>
        <w:spacing w:line="240" w:lineRule="auto"/>
        <w:ind w:hanging="360"/>
        <w:jc w:val="both"/>
      </w:pPr>
      <w:r>
        <w:rPr>
          <w:rFonts w:ascii="Calibri" w:hAnsi="Calibri" w:cs="Calibri"/>
        </w:rPr>
        <w:t>     Zbog radova na infrastrukturi smanjuju se brzine prometovanja putničkih vlakova te se uvodi zamjenski autobusni prijevoz koji znatno narušava kvalitetu usluge i potražnju za uslugama prijevoza.</w:t>
      </w:r>
    </w:p>
    <w:p w:rsidR="003932C8" w:rsidRDefault="00B430A4">
      <w:pPr>
        <w:spacing w:line="240" w:lineRule="auto"/>
        <w:jc w:val="both"/>
      </w:pPr>
      <w:r>
        <w:rPr>
          <w:rFonts w:ascii="Calibri" w:hAnsi="Calibri" w:cs="Calibri"/>
        </w:rPr>
        <w:t>Nadalje, vezano uz ocjenu stanja HŽPP-a i uvjeta na prometnom tržištu, Svjetska banka u svojim redovnim izvješćima navodi da su niske brzine i nedovoljna učestalost usluge ključne prepreke za rast potražnje. Napominjemo da prosječna brzina putničkih vlakova iznosi 43,7 km/h, a zbog duljeg vremena putovanja troškovi eksploatacije povećavaju se i do 30 % zbog povećanih potreba za vozilima i radom.</w:t>
      </w:r>
    </w:p>
    <w:p w:rsidR="003932C8" w:rsidRDefault="00B430A4">
      <w:pPr>
        <w:spacing w:line="240" w:lineRule="auto"/>
        <w:jc w:val="both"/>
      </w:pPr>
      <w:r>
        <w:rPr>
          <w:rFonts w:ascii="Calibri" w:hAnsi="Calibri" w:cs="Calibri"/>
        </w:rPr>
        <w:t>Također značajan je porast troškova uslijed inflatornih pritisaka koji su generirani rastom cijena energenata te posljedično i drugih troškova poslovanja. </w:t>
      </w:r>
    </w:p>
    <w:p w:rsidR="003932C8" w:rsidRDefault="00B430A4">
      <w:pPr>
        <w:spacing w:line="240" w:lineRule="auto"/>
      </w:pPr>
      <w:r>
        <w:rPr>
          <w:rFonts w:ascii="Calibri" w:hAnsi="Calibri" w:cs="Calibri"/>
          <w:b/>
          <w:u w:val="single"/>
        </w:rPr>
        <w:br/>
        <w:t>PRIHODI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3932C8">
        <w:tc>
          <w:tcPr>
            <w:tcW w:w="980" w:type="pct"/>
            <w:shd w:val="clear" w:color="auto" w:fill="BCDFFB"/>
            <w:vAlign w:val="center"/>
          </w:tcPr>
          <w:p w:rsidR="003932C8" w:rsidRDefault="003932C8">
            <w:pPr>
              <w:spacing w:after="0" w:line="240" w:lineRule="auto"/>
              <w:jc w:val="center"/>
            </w:pP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3932C8" w:rsidRDefault="00B430A4">
            <w:pPr>
              <w:spacing w:after="0" w:line="240" w:lineRule="auto"/>
              <w:jc w:val="center"/>
            </w:pPr>
            <w:r>
              <w:rPr>
                <w:rFonts w:ascii="Calibri" w:hAnsi="Calibri" w:cs="Calibri"/>
                <w:b/>
                <w:sz w:val="18"/>
              </w:rPr>
              <w:t>Indeks</w:t>
            </w:r>
            <w:r>
              <w:rPr>
                <w:rFonts w:ascii="Calibri" w:hAnsi="Calibri" w:cs="Calibri"/>
                <w:b/>
                <w:sz w:val="18"/>
              </w:rPr>
              <w:br/>
              <w:t>2024./2023.</w:t>
            </w:r>
          </w:p>
        </w:tc>
      </w:tr>
      <w:tr w:rsidR="003932C8">
        <w:tc>
          <w:tcPr>
            <w:tcW w:w="980" w:type="pct"/>
            <w:vAlign w:val="center"/>
          </w:tcPr>
          <w:p w:rsidR="003932C8" w:rsidRDefault="00B430A4">
            <w:pPr>
              <w:spacing w:after="0" w:line="240" w:lineRule="auto"/>
            </w:pPr>
            <w:r>
              <w:rPr>
                <w:rFonts w:ascii="Calibri" w:hAnsi="Calibri" w:cs="Calibri"/>
                <w:sz w:val="18"/>
              </w:rPr>
              <w:t>PRIHODI POSLOVANJA</w:t>
            </w:r>
          </w:p>
        </w:tc>
        <w:tc>
          <w:tcPr>
            <w:tcW w:w="690" w:type="pct"/>
            <w:vAlign w:val="bottom"/>
          </w:tcPr>
          <w:p w:rsidR="003932C8" w:rsidRDefault="00B430A4">
            <w:pPr>
              <w:spacing w:after="0" w:line="240" w:lineRule="auto"/>
              <w:jc w:val="right"/>
            </w:pPr>
            <w:r>
              <w:rPr>
                <w:rFonts w:ascii="Calibri" w:hAnsi="Calibri" w:cs="Calibri"/>
                <w:sz w:val="18"/>
              </w:rPr>
              <w:t>100.290.902</w:t>
            </w:r>
          </w:p>
        </w:tc>
        <w:tc>
          <w:tcPr>
            <w:tcW w:w="690" w:type="pct"/>
            <w:vAlign w:val="bottom"/>
          </w:tcPr>
          <w:p w:rsidR="003932C8" w:rsidRDefault="00B430A4">
            <w:pPr>
              <w:spacing w:after="0" w:line="240" w:lineRule="auto"/>
              <w:jc w:val="right"/>
            </w:pPr>
            <w:r>
              <w:rPr>
                <w:rFonts w:ascii="Calibri" w:hAnsi="Calibri" w:cs="Calibri"/>
                <w:sz w:val="18"/>
              </w:rPr>
              <w:t>191.125.489</w:t>
            </w:r>
          </w:p>
        </w:tc>
        <w:tc>
          <w:tcPr>
            <w:tcW w:w="690" w:type="pct"/>
            <w:vAlign w:val="bottom"/>
          </w:tcPr>
          <w:p w:rsidR="003932C8" w:rsidRDefault="00B430A4">
            <w:pPr>
              <w:spacing w:after="0" w:line="240" w:lineRule="auto"/>
              <w:jc w:val="right"/>
            </w:pPr>
            <w:r>
              <w:rPr>
                <w:rFonts w:ascii="Calibri" w:hAnsi="Calibri" w:cs="Calibri"/>
                <w:sz w:val="18"/>
              </w:rPr>
              <w:t>159.603.837</w:t>
            </w:r>
          </w:p>
        </w:tc>
        <w:tc>
          <w:tcPr>
            <w:tcW w:w="690" w:type="pct"/>
            <w:vAlign w:val="bottom"/>
          </w:tcPr>
          <w:p w:rsidR="003932C8" w:rsidRDefault="00B430A4">
            <w:pPr>
              <w:spacing w:after="0" w:line="240" w:lineRule="auto"/>
              <w:jc w:val="right"/>
            </w:pPr>
            <w:r>
              <w:rPr>
                <w:rFonts w:ascii="Calibri" w:hAnsi="Calibri" w:cs="Calibri"/>
                <w:sz w:val="18"/>
              </w:rPr>
              <w:t>128.696.900</w:t>
            </w:r>
          </w:p>
        </w:tc>
        <w:tc>
          <w:tcPr>
            <w:tcW w:w="690" w:type="pct"/>
            <w:vAlign w:val="bottom"/>
          </w:tcPr>
          <w:p w:rsidR="003932C8" w:rsidRDefault="00B430A4">
            <w:pPr>
              <w:spacing w:after="0" w:line="240" w:lineRule="auto"/>
              <w:jc w:val="right"/>
            </w:pPr>
            <w:r>
              <w:rPr>
                <w:rFonts w:ascii="Calibri" w:hAnsi="Calibri" w:cs="Calibri"/>
                <w:sz w:val="18"/>
              </w:rPr>
              <w:t>151.220.900</w:t>
            </w:r>
          </w:p>
        </w:tc>
        <w:tc>
          <w:tcPr>
            <w:tcW w:w="400" w:type="pct"/>
            <w:vAlign w:val="bottom"/>
          </w:tcPr>
          <w:p w:rsidR="003932C8" w:rsidRDefault="00B430A4">
            <w:pPr>
              <w:spacing w:after="0" w:line="240" w:lineRule="auto"/>
              <w:jc w:val="right"/>
            </w:pPr>
            <w:r>
              <w:rPr>
                <w:rFonts w:ascii="Calibri" w:hAnsi="Calibri" w:cs="Calibri"/>
                <w:sz w:val="18"/>
              </w:rPr>
              <w:t>83,5</w:t>
            </w:r>
          </w:p>
        </w:tc>
      </w:tr>
      <w:tr w:rsidR="003932C8">
        <w:tc>
          <w:tcPr>
            <w:tcW w:w="980" w:type="pct"/>
            <w:vAlign w:val="center"/>
          </w:tcPr>
          <w:p w:rsidR="003932C8" w:rsidRDefault="00B430A4">
            <w:pPr>
              <w:spacing w:after="0" w:line="240" w:lineRule="auto"/>
            </w:pPr>
            <w:r>
              <w:rPr>
                <w:rFonts w:ascii="Calibri" w:hAnsi="Calibri" w:cs="Calibri"/>
                <w:sz w:val="18"/>
              </w:rPr>
              <w:t>PRIHODI OD PRODAJE NEFINANCIJSKE IMOVINE</w:t>
            </w:r>
          </w:p>
        </w:tc>
        <w:tc>
          <w:tcPr>
            <w:tcW w:w="690" w:type="pct"/>
            <w:vAlign w:val="bottom"/>
          </w:tcPr>
          <w:p w:rsidR="003932C8" w:rsidRDefault="00B430A4">
            <w:pPr>
              <w:spacing w:after="0" w:line="240" w:lineRule="auto"/>
              <w:jc w:val="right"/>
            </w:pPr>
            <w:r>
              <w:rPr>
                <w:rFonts w:ascii="Calibri" w:hAnsi="Calibri" w:cs="Calibri"/>
                <w:sz w:val="18"/>
              </w:rPr>
              <w:t>333.677</w:t>
            </w:r>
          </w:p>
        </w:tc>
        <w:tc>
          <w:tcPr>
            <w:tcW w:w="690" w:type="pct"/>
            <w:vAlign w:val="bottom"/>
          </w:tcPr>
          <w:p w:rsidR="003932C8" w:rsidRDefault="00B430A4">
            <w:pPr>
              <w:spacing w:after="0" w:line="240" w:lineRule="auto"/>
              <w:jc w:val="right"/>
            </w:pPr>
            <w:r>
              <w:rPr>
                <w:rFonts w:ascii="Calibri" w:hAnsi="Calibri" w:cs="Calibri"/>
                <w:sz w:val="18"/>
              </w:rPr>
              <w:t>22.539</w:t>
            </w:r>
          </w:p>
        </w:tc>
        <w:tc>
          <w:tcPr>
            <w:tcW w:w="690" w:type="pct"/>
            <w:vAlign w:val="bottom"/>
          </w:tcPr>
          <w:p w:rsidR="003932C8" w:rsidRDefault="00B430A4">
            <w:pPr>
              <w:spacing w:after="0" w:line="240" w:lineRule="auto"/>
              <w:jc w:val="right"/>
            </w:pPr>
            <w:r>
              <w:rPr>
                <w:rFonts w:ascii="Calibri" w:hAnsi="Calibri" w:cs="Calibri"/>
                <w:sz w:val="18"/>
              </w:rPr>
              <w:t>50.000</w:t>
            </w:r>
          </w:p>
        </w:tc>
        <w:tc>
          <w:tcPr>
            <w:tcW w:w="690" w:type="pct"/>
            <w:vAlign w:val="bottom"/>
          </w:tcPr>
          <w:p w:rsidR="003932C8" w:rsidRDefault="00B430A4">
            <w:pPr>
              <w:spacing w:after="0" w:line="240" w:lineRule="auto"/>
              <w:jc w:val="right"/>
            </w:pPr>
            <w:r>
              <w:rPr>
                <w:rFonts w:ascii="Calibri" w:hAnsi="Calibri" w:cs="Calibri"/>
                <w:sz w:val="18"/>
              </w:rPr>
              <w:t>50.000</w:t>
            </w:r>
          </w:p>
        </w:tc>
        <w:tc>
          <w:tcPr>
            <w:tcW w:w="690" w:type="pct"/>
            <w:vAlign w:val="bottom"/>
          </w:tcPr>
          <w:p w:rsidR="003932C8" w:rsidRDefault="00B430A4">
            <w:pPr>
              <w:spacing w:after="0" w:line="240" w:lineRule="auto"/>
              <w:jc w:val="right"/>
            </w:pPr>
            <w:r>
              <w:rPr>
                <w:rFonts w:ascii="Calibri" w:hAnsi="Calibri" w:cs="Calibri"/>
                <w:sz w:val="18"/>
              </w:rPr>
              <w:t>50.000</w:t>
            </w:r>
          </w:p>
        </w:tc>
        <w:tc>
          <w:tcPr>
            <w:tcW w:w="400" w:type="pct"/>
            <w:vAlign w:val="bottom"/>
          </w:tcPr>
          <w:p w:rsidR="003932C8" w:rsidRDefault="00B430A4">
            <w:pPr>
              <w:spacing w:after="0" w:line="240" w:lineRule="auto"/>
              <w:jc w:val="right"/>
            </w:pPr>
            <w:r>
              <w:rPr>
                <w:rFonts w:ascii="Calibri" w:hAnsi="Calibri" w:cs="Calibri"/>
                <w:sz w:val="18"/>
              </w:rPr>
              <w:t>221,8</w:t>
            </w:r>
          </w:p>
        </w:tc>
      </w:tr>
      <w:tr w:rsidR="003932C8">
        <w:tc>
          <w:tcPr>
            <w:tcW w:w="980" w:type="pct"/>
            <w:vAlign w:val="bottom"/>
          </w:tcPr>
          <w:p w:rsidR="003932C8" w:rsidRDefault="00B430A4">
            <w:pPr>
              <w:spacing w:after="0" w:line="240" w:lineRule="auto"/>
            </w:pPr>
            <w:r>
              <w:rPr>
                <w:rFonts w:ascii="Calibri" w:hAnsi="Calibri" w:cs="Calibri"/>
                <w:b/>
                <w:sz w:val="18"/>
              </w:rPr>
              <w:lastRenderedPageBreak/>
              <w:t>UKUPNI PRIHODI</w:t>
            </w:r>
          </w:p>
        </w:tc>
        <w:tc>
          <w:tcPr>
            <w:tcW w:w="690" w:type="pct"/>
            <w:vAlign w:val="bottom"/>
          </w:tcPr>
          <w:p w:rsidR="003932C8" w:rsidRDefault="00B430A4">
            <w:pPr>
              <w:spacing w:after="0" w:line="240" w:lineRule="auto"/>
              <w:jc w:val="right"/>
            </w:pPr>
            <w:r>
              <w:rPr>
                <w:rFonts w:ascii="Calibri" w:hAnsi="Calibri" w:cs="Calibri"/>
                <w:b/>
                <w:sz w:val="18"/>
              </w:rPr>
              <w:t>100.624.579</w:t>
            </w:r>
          </w:p>
        </w:tc>
        <w:tc>
          <w:tcPr>
            <w:tcW w:w="690" w:type="pct"/>
            <w:vAlign w:val="bottom"/>
          </w:tcPr>
          <w:p w:rsidR="003932C8" w:rsidRDefault="00B430A4">
            <w:pPr>
              <w:spacing w:after="0" w:line="240" w:lineRule="auto"/>
              <w:jc w:val="right"/>
            </w:pPr>
            <w:r>
              <w:rPr>
                <w:rFonts w:ascii="Calibri" w:hAnsi="Calibri" w:cs="Calibri"/>
                <w:b/>
                <w:sz w:val="18"/>
              </w:rPr>
              <w:t>191.148.028</w:t>
            </w:r>
          </w:p>
        </w:tc>
        <w:tc>
          <w:tcPr>
            <w:tcW w:w="690" w:type="pct"/>
            <w:vAlign w:val="bottom"/>
          </w:tcPr>
          <w:p w:rsidR="003932C8" w:rsidRDefault="00B430A4">
            <w:pPr>
              <w:spacing w:after="0" w:line="240" w:lineRule="auto"/>
              <w:jc w:val="right"/>
            </w:pPr>
            <w:r>
              <w:rPr>
                <w:rFonts w:ascii="Calibri" w:hAnsi="Calibri" w:cs="Calibri"/>
                <w:b/>
                <w:sz w:val="18"/>
              </w:rPr>
              <w:t>159.653.837</w:t>
            </w:r>
          </w:p>
        </w:tc>
        <w:tc>
          <w:tcPr>
            <w:tcW w:w="690" w:type="pct"/>
            <w:vAlign w:val="bottom"/>
          </w:tcPr>
          <w:p w:rsidR="003932C8" w:rsidRDefault="00B430A4">
            <w:pPr>
              <w:spacing w:after="0" w:line="240" w:lineRule="auto"/>
              <w:jc w:val="right"/>
            </w:pPr>
            <w:r>
              <w:rPr>
                <w:rFonts w:ascii="Calibri" w:hAnsi="Calibri" w:cs="Calibri"/>
                <w:b/>
                <w:sz w:val="18"/>
              </w:rPr>
              <w:t>128.746.900</w:t>
            </w:r>
          </w:p>
        </w:tc>
        <w:tc>
          <w:tcPr>
            <w:tcW w:w="690" w:type="pct"/>
            <w:vAlign w:val="bottom"/>
          </w:tcPr>
          <w:p w:rsidR="003932C8" w:rsidRDefault="00B430A4">
            <w:pPr>
              <w:spacing w:after="0" w:line="240" w:lineRule="auto"/>
              <w:jc w:val="right"/>
            </w:pPr>
            <w:r>
              <w:rPr>
                <w:rFonts w:ascii="Calibri" w:hAnsi="Calibri" w:cs="Calibri"/>
                <w:b/>
                <w:sz w:val="18"/>
              </w:rPr>
              <w:t>151.270.900</w:t>
            </w:r>
          </w:p>
        </w:tc>
        <w:tc>
          <w:tcPr>
            <w:tcW w:w="400" w:type="pct"/>
            <w:vAlign w:val="bottom"/>
          </w:tcPr>
          <w:p w:rsidR="003932C8" w:rsidRDefault="00B430A4">
            <w:pPr>
              <w:spacing w:after="0" w:line="240" w:lineRule="auto"/>
              <w:jc w:val="right"/>
            </w:pPr>
            <w:r>
              <w:rPr>
                <w:rFonts w:ascii="Calibri" w:hAnsi="Calibri" w:cs="Calibri"/>
                <w:b/>
                <w:sz w:val="18"/>
              </w:rPr>
              <w:t>83,5</w:t>
            </w:r>
          </w:p>
        </w:tc>
      </w:tr>
    </w:tbl>
    <w:p w:rsidR="003932C8" w:rsidRDefault="003932C8">
      <w:pPr>
        <w:spacing w:after="0" w:line="240" w:lineRule="auto"/>
      </w:pPr>
    </w:p>
    <w:p w:rsidR="003932C8" w:rsidRDefault="00B430A4">
      <w:pPr>
        <w:spacing w:line="240" w:lineRule="auto"/>
        <w:jc w:val="both"/>
      </w:pPr>
      <w:r>
        <w:rPr>
          <w:rFonts w:ascii="Calibri" w:hAnsi="Calibri" w:cs="Calibri"/>
        </w:rPr>
        <w:t>Ukupni prihodi</w:t>
      </w:r>
      <w:r>
        <w:rPr>
          <w:rFonts w:ascii="Calibri" w:hAnsi="Calibri" w:cs="Calibri"/>
          <w:b/>
        </w:rPr>
        <w:t xml:space="preserve"> </w:t>
      </w:r>
      <w:r>
        <w:rPr>
          <w:rFonts w:ascii="Calibri" w:hAnsi="Calibri" w:cs="Calibri"/>
        </w:rPr>
        <w:t>u prijedlogu Financijskog plana u 2024. iznose 159.653.837 eura, u 2025. 128.746.900 eura te u 2026. 151.270.900 eura.</w:t>
      </w:r>
    </w:p>
    <w:p w:rsidR="003932C8" w:rsidRDefault="00B430A4">
      <w:pPr>
        <w:spacing w:line="240" w:lineRule="auto"/>
        <w:jc w:val="both"/>
      </w:pPr>
      <w:r>
        <w:rPr>
          <w:rFonts w:ascii="Calibri" w:hAnsi="Calibri" w:cs="Calibri"/>
        </w:rPr>
        <w:t>U ukupnim prihodima poslovanja najveći udio odnosi se na pomoći iz inozemstva i od subjekata unutar općeg proračuna. Pomoći proračunu iz drugih proračuna i izvanproračunskim korisnicima iznose 116.963.410 eura u 2024., 81.500.000 eura u 2025. i 115.300.000 eura u 2026., u  čemu planirani iznos prihoda iz zajma Europske investicijske banke u 2024.  iznosi  35.798.454 eura, u 2025.  7.100.000 eura te u 2026. 40.253.964 eura.</w:t>
      </w:r>
    </w:p>
    <w:p w:rsidR="003932C8" w:rsidRDefault="00B430A4">
      <w:pPr>
        <w:spacing w:line="240" w:lineRule="auto"/>
        <w:jc w:val="both"/>
      </w:pPr>
      <w:r>
        <w:rPr>
          <w:rFonts w:ascii="Calibri" w:hAnsi="Calibri" w:cs="Calibri"/>
          <w:color w:val="000000"/>
        </w:rPr>
        <w:t>Iz zajma Europske investicijske banke planira se financiranje nabave 6 novih elektro dizel-motornih vlakova (za relaciju Zagreb – Split), 4 baterijska vlaka za splitsko i istarsko područje te 4 elektrobaterijska vlaka za relacije Zagreb – Krapina i Zagreb – Bjelovar. Nadalje, planira se izgradnja Tehničko-logističkog centra Zagreb uključivo obnovu radionice za održavanje željezničkih vozila u Splitu, izgradnja</w:t>
      </w:r>
      <w:r>
        <w:rPr>
          <w:rFonts w:ascii="Calibri" w:hAnsi="Calibri" w:cs="Calibri"/>
        </w:rPr>
        <w:t xml:space="preserve"> punionica za baterijske vlakove na lokacijama Lupoglav i Požega (Velika), nadogradnja stabilnih energetskih priključaka alternativnim izvorom energije te dovršetak projekta nabave dva baterijska vlaka i šest stabilnih energetskih priključaka za punjenje pogonskih baterija u kolodvorima Split, Osijek, Varaždin, Bjelovar, Virovitica i Pula. </w:t>
      </w:r>
    </w:p>
    <w:p w:rsidR="003932C8" w:rsidRDefault="00B430A4">
      <w:pPr>
        <w:spacing w:line="240" w:lineRule="auto"/>
        <w:jc w:val="both"/>
      </w:pPr>
      <w:r>
        <w:rPr>
          <w:rFonts w:ascii="Calibri" w:hAnsi="Calibri" w:cs="Calibri"/>
        </w:rPr>
        <w:t>Sredstva za financiranje EU projekata i programa sastoje se od tekućih i kapitalnih pomoći na temelju prijenosa sredstava iz EU fondova, tekućih i kapitalnih pomoći iz proračuna (nacionalna komponenta) te direktnih kapitalnih pomoći institucija i tijela EU-a. Planirani iznos pomoći na temelju prijenosa EU sredstava iznosi 14.525.989 eura u 2024., 15.178.000 eura u 2025. te 3.202.000 eura u 2026. godini.</w:t>
      </w:r>
    </w:p>
    <w:p w:rsidR="003932C8" w:rsidRDefault="00B430A4">
      <w:pPr>
        <w:spacing w:line="240" w:lineRule="auto"/>
        <w:jc w:val="both"/>
      </w:pPr>
      <w:r>
        <w:rPr>
          <w:rFonts w:ascii="Calibri" w:hAnsi="Calibri" w:cs="Calibri"/>
        </w:rPr>
        <w:t>Ostali planirani prihodi sastoje se od:</w:t>
      </w:r>
    </w:p>
    <w:p w:rsidR="003932C8" w:rsidRDefault="00B430A4">
      <w:pPr>
        <w:spacing w:line="240" w:lineRule="auto"/>
        <w:ind w:left="360" w:hanging="360"/>
        <w:jc w:val="both"/>
      </w:pPr>
      <w:r>
        <w:rPr>
          <w:rFonts w:ascii="Calibri" w:hAnsi="Calibri" w:cs="Calibri"/>
        </w:rPr>
        <w:t>-      prihoda od financijske imovine u iznosu od 90.250 eura, 94.000 eura u 2025. i 84.000 eura u 2026. godini</w:t>
      </w:r>
    </w:p>
    <w:p w:rsidR="003932C8" w:rsidRDefault="00B430A4">
      <w:pPr>
        <w:spacing w:line="240" w:lineRule="auto"/>
        <w:ind w:left="360" w:hanging="360"/>
        <w:jc w:val="both"/>
      </w:pPr>
      <w:r>
        <w:rPr>
          <w:rFonts w:ascii="Calibri" w:hAnsi="Calibri" w:cs="Calibri"/>
        </w:rPr>
        <w:t>-      prihoda od nefinancijske imovine u iznosu od 5.038.460 eura, 6.232.524 eura u 2025. i 5.915.820 eura u 2026. godini</w:t>
      </w:r>
    </w:p>
    <w:p w:rsidR="003932C8" w:rsidRDefault="00B430A4">
      <w:pPr>
        <w:spacing w:line="240" w:lineRule="auto"/>
        <w:ind w:left="360" w:hanging="360"/>
        <w:jc w:val="both"/>
      </w:pPr>
      <w:r>
        <w:rPr>
          <w:rFonts w:ascii="Calibri" w:hAnsi="Calibri" w:cs="Calibri"/>
        </w:rPr>
        <w:t>-      prihoda od prodaje proizvoda i robe te pruženih usluga u iznosu od 22.896.000 eura, 25.567.000 eura u 2025. i 26.676.000 eura u 2026. godini.</w:t>
      </w:r>
    </w:p>
    <w:p w:rsidR="003932C8" w:rsidRDefault="00B430A4">
      <w:pPr>
        <w:spacing w:line="240" w:lineRule="auto"/>
        <w:jc w:val="both"/>
      </w:pPr>
      <w:r>
        <w:rPr>
          <w:rFonts w:ascii="Calibri" w:hAnsi="Calibri" w:cs="Calibri"/>
        </w:rPr>
        <w:t>Prihodi od prodaje nefinancijske imovine (prihodi od prodaje neaktivnih prijevoznih sredstava) planirani su u iznosu od 50.000 eura u 2024., 2025. i 2026. godini.</w:t>
      </w:r>
    </w:p>
    <w:p w:rsidR="003932C8" w:rsidRDefault="00B430A4">
      <w:pPr>
        <w:spacing w:line="240" w:lineRule="auto"/>
      </w:pPr>
      <w:r>
        <w:rPr>
          <w:rFonts w:ascii="Calibri" w:hAnsi="Calibri" w:cs="Calibri"/>
          <w:b/>
          <w:u w:val="single"/>
        </w:rPr>
        <w:br/>
        <w:t>RASHODI</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3932C8">
        <w:tc>
          <w:tcPr>
            <w:tcW w:w="980" w:type="pct"/>
            <w:shd w:val="clear" w:color="auto" w:fill="BCDFFB"/>
            <w:vAlign w:val="center"/>
          </w:tcPr>
          <w:p w:rsidR="003932C8" w:rsidRDefault="003932C8">
            <w:pPr>
              <w:spacing w:after="0" w:line="240" w:lineRule="auto"/>
              <w:jc w:val="center"/>
            </w:pP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3932C8" w:rsidRDefault="00B430A4">
            <w:pPr>
              <w:spacing w:after="0" w:line="240" w:lineRule="auto"/>
              <w:jc w:val="center"/>
            </w:pPr>
            <w:r>
              <w:rPr>
                <w:rFonts w:ascii="Calibri" w:hAnsi="Calibri" w:cs="Calibri"/>
                <w:b/>
                <w:sz w:val="18"/>
              </w:rPr>
              <w:t>Indeks</w:t>
            </w:r>
            <w:r>
              <w:rPr>
                <w:rFonts w:ascii="Calibri" w:hAnsi="Calibri" w:cs="Calibri"/>
                <w:b/>
                <w:sz w:val="18"/>
              </w:rPr>
              <w:br/>
              <w:t>2024./2023.</w:t>
            </w:r>
          </w:p>
        </w:tc>
      </w:tr>
      <w:tr w:rsidR="003932C8">
        <w:tc>
          <w:tcPr>
            <w:tcW w:w="980" w:type="pct"/>
            <w:vAlign w:val="center"/>
          </w:tcPr>
          <w:p w:rsidR="003932C8" w:rsidRDefault="00B430A4">
            <w:pPr>
              <w:spacing w:after="0" w:line="240" w:lineRule="auto"/>
            </w:pPr>
            <w:r>
              <w:rPr>
                <w:rFonts w:ascii="Calibri" w:hAnsi="Calibri" w:cs="Calibri"/>
                <w:sz w:val="18"/>
              </w:rPr>
              <w:t>RASHODI POSLOVANJA</w:t>
            </w:r>
          </w:p>
        </w:tc>
        <w:tc>
          <w:tcPr>
            <w:tcW w:w="690" w:type="pct"/>
            <w:vAlign w:val="bottom"/>
          </w:tcPr>
          <w:p w:rsidR="003932C8" w:rsidRDefault="00B430A4">
            <w:pPr>
              <w:spacing w:after="0" w:line="240" w:lineRule="auto"/>
              <w:jc w:val="right"/>
            </w:pPr>
            <w:r>
              <w:rPr>
                <w:rFonts w:ascii="Calibri" w:hAnsi="Calibri" w:cs="Calibri"/>
                <w:sz w:val="18"/>
              </w:rPr>
              <w:t>90.115.721</w:t>
            </w:r>
          </w:p>
        </w:tc>
        <w:tc>
          <w:tcPr>
            <w:tcW w:w="690" w:type="pct"/>
            <w:vAlign w:val="bottom"/>
          </w:tcPr>
          <w:p w:rsidR="003932C8" w:rsidRDefault="00B430A4">
            <w:pPr>
              <w:spacing w:after="0" w:line="240" w:lineRule="auto"/>
              <w:jc w:val="right"/>
            </w:pPr>
            <w:r>
              <w:rPr>
                <w:rFonts w:ascii="Calibri" w:hAnsi="Calibri" w:cs="Calibri"/>
                <w:sz w:val="18"/>
              </w:rPr>
              <w:t>103.591.298</w:t>
            </w:r>
          </w:p>
        </w:tc>
        <w:tc>
          <w:tcPr>
            <w:tcW w:w="690" w:type="pct"/>
            <w:vAlign w:val="bottom"/>
          </w:tcPr>
          <w:p w:rsidR="003932C8" w:rsidRDefault="00B430A4">
            <w:pPr>
              <w:spacing w:after="0" w:line="240" w:lineRule="auto"/>
              <w:jc w:val="right"/>
            </w:pPr>
            <w:r>
              <w:rPr>
                <w:rFonts w:ascii="Calibri" w:hAnsi="Calibri" w:cs="Calibri"/>
                <w:sz w:val="18"/>
              </w:rPr>
              <w:t>98.559.920</w:t>
            </w:r>
          </w:p>
        </w:tc>
        <w:tc>
          <w:tcPr>
            <w:tcW w:w="690" w:type="pct"/>
            <w:vAlign w:val="bottom"/>
          </w:tcPr>
          <w:p w:rsidR="003932C8" w:rsidRDefault="00B430A4">
            <w:pPr>
              <w:spacing w:after="0" w:line="240" w:lineRule="auto"/>
              <w:jc w:val="right"/>
            </w:pPr>
            <w:r>
              <w:rPr>
                <w:rFonts w:ascii="Calibri" w:hAnsi="Calibri" w:cs="Calibri"/>
                <w:sz w:val="18"/>
              </w:rPr>
              <w:t>98.475.095</w:t>
            </w:r>
          </w:p>
        </w:tc>
        <w:tc>
          <w:tcPr>
            <w:tcW w:w="690" w:type="pct"/>
            <w:vAlign w:val="bottom"/>
          </w:tcPr>
          <w:p w:rsidR="003932C8" w:rsidRDefault="00B430A4">
            <w:pPr>
              <w:spacing w:after="0" w:line="240" w:lineRule="auto"/>
              <w:jc w:val="right"/>
            </w:pPr>
            <w:r>
              <w:rPr>
                <w:rFonts w:ascii="Calibri" w:hAnsi="Calibri" w:cs="Calibri"/>
                <w:sz w:val="18"/>
              </w:rPr>
              <w:t>93.047.395</w:t>
            </w:r>
          </w:p>
        </w:tc>
        <w:tc>
          <w:tcPr>
            <w:tcW w:w="400" w:type="pct"/>
            <w:vAlign w:val="bottom"/>
          </w:tcPr>
          <w:p w:rsidR="003932C8" w:rsidRDefault="00B430A4">
            <w:pPr>
              <w:spacing w:after="0" w:line="240" w:lineRule="auto"/>
              <w:jc w:val="right"/>
            </w:pPr>
            <w:r>
              <w:rPr>
                <w:rFonts w:ascii="Calibri" w:hAnsi="Calibri" w:cs="Calibri"/>
                <w:sz w:val="18"/>
              </w:rPr>
              <w:t>95,1</w:t>
            </w:r>
          </w:p>
        </w:tc>
      </w:tr>
      <w:tr w:rsidR="003932C8">
        <w:tc>
          <w:tcPr>
            <w:tcW w:w="980" w:type="pct"/>
            <w:vAlign w:val="center"/>
          </w:tcPr>
          <w:p w:rsidR="003932C8" w:rsidRDefault="00B430A4">
            <w:pPr>
              <w:spacing w:after="0" w:line="240" w:lineRule="auto"/>
            </w:pPr>
            <w:r>
              <w:rPr>
                <w:rFonts w:ascii="Calibri" w:hAnsi="Calibri" w:cs="Calibri"/>
                <w:sz w:val="18"/>
              </w:rPr>
              <w:t>RASHODI ZA NABAVU NEFINANCIJSKE IMOVINE</w:t>
            </w:r>
          </w:p>
        </w:tc>
        <w:tc>
          <w:tcPr>
            <w:tcW w:w="690" w:type="pct"/>
            <w:vAlign w:val="bottom"/>
          </w:tcPr>
          <w:p w:rsidR="003932C8" w:rsidRDefault="00B430A4">
            <w:pPr>
              <w:spacing w:after="0" w:line="240" w:lineRule="auto"/>
              <w:jc w:val="right"/>
            </w:pPr>
            <w:r>
              <w:rPr>
                <w:rFonts w:ascii="Calibri" w:hAnsi="Calibri" w:cs="Calibri"/>
                <w:sz w:val="18"/>
              </w:rPr>
              <w:t>28.067.585</w:t>
            </w:r>
          </w:p>
        </w:tc>
        <w:tc>
          <w:tcPr>
            <w:tcW w:w="690" w:type="pct"/>
            <w:vAlign w:val="bottom"/>
          </w:tcPr>
          <w:p w:rsidR="003932C8" w:rsidRDefault="00B430A4">
            <w:pPr>
              <w:spacing w:after="0" w:line="240" w:lineRule="auto"/>
              <w:jc w:val="right"/>
            </w:pPr>
            <w:r>
              <w:rPr>
                <w:rFonts w:ascii="Calibri" w:hAnsi="Calibri" w:cs="Calibri"/>
                <w:sz w:val="18"/>
              </w:rPr>
              <w:t>90.503.871</w:t>
            </w:r>
          </w:p>
        </w:tc>
        <w:tc>
          <w:tcPr>
            <w:tcW w:w="690" w:type="pct"/>
            <w:vAlign w:val="bottom"/>
          </w:tcPr>
          <w:p w:rsidR="003932C8" w:rsidRDefault="00B430A4">
            <w:pPr>
              <w:spacing w:after="0" w:line="240" w:lineRule="auto"/>
              <w:jc w:val="right"/>
            </w:pPr>
            <w:r>
              <w:rPr>
                <w:rFonts w:ascii="Calibri" w:hAnsi="Calibri" w:cs="Calibri"/>
                <w:sz w:val="18"/>
              </w:rPr>
              <w:t>62.041.344</w:t>
            </w:r>
          </w:p>
        </w:tc>
        <w:tc>
          <w:tcPr>
            <w:tcW w:w="690" w:type="pct"/>
            <w:vAlign w:val="bottom"/>
          </w:tcPr>
          <w:p w:rsidR="003932C8" w:rsidRDefault="00B430A4">
            <w:pPr>
              <w:spacing w:after="0" w:line="240" w:lineRule="auto"/>
              <w:jc w:val="right"/>
            </w:pPr>
            <w:r>
              <w:rPr>
                <w:rFonts w:ascii="Calibri" w:hAnsi="Calibri" w:cs="Calibri"/>
                <w:sz w:val="18"/>
              </w:rPr>
              <w:t>48.834.475</w:t>
            </w:r>
          </w:p>
        </w:tc>
        <w:tc>
          <w:tcPr>
            <w:tcW w:w="690" w:type="pct"/>
            <w:vAlign w:val="bottom"/>
          </w:tcPr>
          <w:p w:rsidR="003932C8" w:rsidRDefault="00B430A4">
            <w:pPr>
              <w:spacing w:after="0" w:line="240" w:lineRule="auto"/>
              <w:jc w:val="right"/>
            </w:pPr>
            <w:r>
              <w:rPr>
                <w:rFonts w:ascii="Calibri" w:hAnsi="Calibri" w:cs="Calibri"/>
                <w:sz w:val="18"/>
              </w:rPr>
              <w:t>56.289.101</w:t>
            </w:r>
          </w:p>
        </w:tc>
        <w:tc>
          <w:tcPr>
            <w:tcW w:w="400" w:type="pct"/>
            <w:vAlign w:val="bottom"/>
          </w:tcPr>
          <w:p w:rsidR="003932C8" w:rsidRDefault="00B430A4">
            <w:pPr>
              <w:spacing w:after="0" w:line="240" w:lineRule="auto"/>
              <w:jc w:val="right"/>
            </w:pPr>
            <w:r>
              <w:rPr>
                <w:rFonts w:ascii="Calibri" w:hAnsi="Calibri" w:cs="Calibri"/>
                <w:sz w:val="18"/>
              </w:rPr>
              <w:t>68,6</w:t>
            </w:r>
          </w:p>
        </w:tc>
      </w:tr>
      <w:tr w:rsidR="003932C8">
        <w:tc>
          <w:tcPr>
            <w:tcW w:w="980" w:type="pct"/>
            <w:vAlign w:val="bottom"/>
          </w:tcPr>
          <w:p w:rsidR="003932C8" w:rsidRDefault="00B430A4">
            <w:pPr>
              <w:spacing w:after="0" w:line="240" w:lineRule="auto"/>
            </w:pPr>
            <w:r>
              <w:rPr>
                <w:rFonts w:ascii="Calibri" w:hAnsi="Calibri" w:cs="Calibri"/>
                <w:b/>
                <w:sz w:val="18"/>
              </w:rPr>
              <w:t>UKUPNI RASHODI</w:t>
            </w:r>
          </w:p>
        </w:tc>
        <w:tc>
          <w:tcPr>
            <w:tcW w:w="690" w:type="pct"/>
            <w:vAlign w:val="bottom"/>
          </w:tcPr>
          <w:p w:rsidR="003932C8" w:rsidRDefault="00B430A4">
            <w:pPr>
              <w:spacing w:after="0" w:line="240" w:lineRule="auto"/>
              <w:jc w:val="right"/>
            </w:pPr>
            <w:r>
              <w:rPr>
                <w:rFonts w:ascii="Calibri" w:hAnsi="Calibri" w:cs="Calibri"/>
                <w:b/>
                <w:sz w:val="18"/>
              </w:rPr>
              <w:t>118.183.306</w:t>
            </w:r>
          </w:p>
        </w:tc>
        <w:tc>
          <w:tcPr>
            <w:tcW w:w="690" w:type="pct"/>
            <w:vAlign w:val="bottom"/>
          </w:tcPr>
          <w:p w:rsidR="003932C8" w:rsidRDefault="00B430A4">
            <w:pPr>
              <w:spacing w:after="0" w:line="240" w:lineRule="auto"/>
              <w:jc w:val="right"/>
            </w:pPr>
            <w:r>
              <w:rPr>
                <w:rFonts w:ascii="Calibri" w:hAnsi="Calibri" w:cs="Calibri"/>
                <w:b/>
                <w:sz w:val="18"/>
              </w:rPr>
              <w:t>194.095.169</w:t>
            </w:r>
          </w:p>
        </w:tc>
        <w:tc>
          <w:tcPr>
            <w:tcW w:w="690" w:type="pct"/>
            <w:vAlign w:val="bottom"/>
          </w:tcPr>
          <w:p w:rsidR="003932C8" w:rsidRDefault="00B430A4">
            <w:pPr>
              <w:spacing w:after="0" w:line="240" w:lineRule="auto"/>
              <w:jc w:val="right"/>
            </w:pPr>
            <w:r>
              <w:rPr>
                <w:rFonts w:ascii="Calibri" w:hAnsi="Calibri" w:cs="Calibri"/>
                <w:b/>
                <w:sz w:val="18"/>
              </w:rPr>
              <w:t>160.601.264</w:t>
            </w:r>
          </w:p>
        </w:tc>
        <w:tc>
          <w:tcPr>
            <w:tcW w:w="690" w:type="pct"/>
            <w:vAlign w:val="bottom"/>
          </w:tcPr>
          <w:p w:rsidR="003932C8" w:rsidRDefault="00B430A4">
            <w:pPr>
              <w:spacing w:after="0" w:line="240" w:lineRule="auto"/>
              <w:jc w:val="right"/>
            </w:pPr>
            <w:r>
              <w:rPr>
                <w:rFonts w:ascii="Calibri" w:hAnsi="Calibri" w:cs="Calibri"/>
                <w:b/>
                <w:sz w:val="18"/>
              </w:rPr>
              <w:t>147.309.570</w:t>
            </w:r>
          </w:p>
        </w:tc>
        <w:tc>
          <w:tcPr>
            <w:tcW w:w="690" w:type="pct"/>
            <w:vAlign w:val="bottom"/>
          </w:tcPr>
          <w:p w:rsidR="003932C8" w:rsidRDefault="00B430A4">
            <w:pPr>
              <w:spacing w:after="0" w:line="240" w:lineRule="auto"/>
              <w:jc w:val="right"/>
            </w:pPr>
            <w:r>
              <w:rPr>
                <w:rFonts w:ascii="Calibri" w:hAnsi="Calibri" w:cs="Calibri"/>
                <w:b/>
                <w:sz w:val="18"/>
              </w:rPr>
              <w:t>149.336.496</w:t>
            </w:r>
          </w:p>
        </w:tc>
        <w:tc>
          <w:tcPr>
            <w:tcW w:w="400" w:type="pct"/>
            <w:vAlign w:val="bottom"/>
          </w:tcPr>
          <w:p w:rsidR="003932C8" w:rsidRDefault="00B430A4">
            <w:pPr>
              <w:spacing w:after="0" w:line="240" w:lineRule="auto"/>
              <w:jc w:val="right"/>
            </w:pPr>
            <w:r>
              <w:rPr>
                <w:rFonts w:ascii="Calibri" w:hAnsi="Calibri" w:cs="Calibri"/>
                <w:b/>
                <w:sz w:val="18"/>
              </w:rPr>
              <w:t>82,7</w:t>
            </w:r>
          </w:p>
        </w:tc>
      </w:tr>
    </w:tbl>
    <w:p w:rsidR="003932C8" w:rsidRDefault="003932C8">
      <w:pPr>
        <w:spacing w:after="0" w:line="240" w:lineRule="auto"/>
      </w:pPr>
    </w:p>
    <w:p w:rsidR="003932C8" w:rsidRDefault="00B430A4">
      <w:pPr>
        <w:spacing w:line="240" w:lineRule="auto"/>
        <w:jc w:val="both"/>
      </w:pPr>
      <w:r>
        <w:rPr>
          <w:rFonts w:ascii="Calibri" w:hAnsi="Calibri" w:cs="Calibri"/>
        </w:rPr>
        <w:t>U prijedlogu Financijskog plana ukupni rashodi za 2024. iznose 160.601.264 eura, 147.309.570 eura u 2025. godini i 149.336.496 eura u 2026. godini.</w:t>
      </w:r>
    </w:p>
    <w:p w:rsidR="003932C8" w:rsidRDefault="00B430A4">
      <w:pPr>
        <w:spacing w:line="240" w:lineRule="auto"/>
        <w:jc w:val="both"/>
      </w:pPr>
      <w:r>
        <w:rPr>
          <w:rFonts w:ascii="Calibri" w:hAnsi="Calibri" w:cs="Calibri"/>
        </w:rPr>
        <w:t xml:space="preserve">Rashodi za zaposlene u 2024. iznose 41.014.718 eura, a odnose se na bruto plaće u iznosu od 30.512.521 euro, doprinose za mirovinsko i zdravstveno osiguranje u iznosu od 5.971.315 eura i </w:t>
      </w:r>
      <w:r>
        <w:rPr>
          <w:rFonts w:ascii="Calibri" w:hAnsi="Calibri" w:cs="Calibri"/>
        </w:rPr>
        <w:lastRenderedPageBreak/>
        <w:t>ostale rashode za zaposlene u iznosu od 4.530.882 eura. Rashodi za zaposlene u 2025. iznose 42.326.063 eura, dok 2026. godine iznose 42.826.063 eura.</w:t>
      </w:r>
    </w:p>
    <w:p w:rsidR="003932C8" w:rsidRDefault="00B430A4">
      <w:pPr>
        <w:spacing w:line="240" w:lineRule="auto"/>
        <w:jc w:val="both"/>
      </w:pPr>
      <w:r>
        <w:rPr>
          <w:rFonts w:ascii="Calibri" w:hAnsi="Calibri" w:cs="Calibri"/>
        </w:rPr>
        <w:t>Materijalni rashodi iznose 53.050.702 eura, a odnose se na naknade troškova zaposlenima u iznosu od 3.317.251 euro, rashode za materijal i energiju u iznosu od 13.499.552 eura, rashode za usluge u iznosu od 33.770.781 euro, naknade troškova osobama izvan radnog odnosa u iznosu od 95.825 eura i ostale rashode poslovanja u iznosu od 2.367.293 eura. Materijalni rashodi u 2025. iznose 51.725.032 eura te u 2026. 45.165.832 eura.</w:t>
      </w:r>
    </w:p>
    <w:p w:rsidR="003932C8" w:rsidRDefault="00B430A4">
      <w:pPr>
        <w:spacing w:line="240" w:lineRule="auto"/>
        <w:jc w:val="both"/>
      </w:pPr>
      <w:r>
        <w:rPr>
          <w:rFonts w:ascii="Calibri" w:hAnsi="Calibri" w:cs="Calibri"/>
        </w:rPr>
        <w:t>Financijski rashodi u 2024. iznose 3.294.000 eura, a odnose se na kamate za primljene kredite i zajmove u iznosu od 2.500.000 eura i ostale financijske rashode u iznosu od 794.000 eura. Financijski rashodi u 2025. iznose 3.394.000 eura te u 2026. 3.694.000 eura.</w:t>
      </w:r>
    </w:p>
    <w:p w:rsidR="003932C8" w:rsidRDefault="00B430A4">
      <w:pPr>
        <w:spacing w:line="240" w:lineRule="auto"/>
        <w:jc w:val="both"/>
      </w:pPr>
      <w:r>
        <w:rPr>
          <w:rFonts w:ascii="Calibri" w:hAnsi="Calibri" w:cs="Calibri"/>
        </w:rPr>
        <w:t>Ostali rashodi u 2024. iznose 1.200.500 eura, od čega se najveći dio odnosi na naknade šteta pravnim i fizičkim osobama (1.170.500 eura). Ostali rashodi u 2025. iznose 1.030.000 eura te u 2026. 1.361.500 eura.</w:t>
      </w:r>
    </w:p>
    <w:p w:rsidR="003932C8" w:rsidRDefault="00B430A4">
      <w:pPr>
        <w:spacing w:line="240" w:lineRule="auto"/>
        <w:jc w:val="both"/>
      </w:pPr>
      <w:r>
        <w:rPr>
          <w:rFonts w:ascii="Calibri" w:hAnsi="Calibri" w:cs="Calibri"/>
        </w:rPr>
        <w:t>Rashodi za nabavu nefinancijske imovine u 2024. iznose 62.041.344 eura, a čine ih:</w:t>
      </w:r>
    </w:p>
    <w:p w:rsidR="003932C8" w:rsidRDefault="00B430A4">
      <w:pPr>
        <w:spacing w:line="240" w:lineRule="auto"/>
        <w:ind w:left="360" w:hanging="360"/>
        <w:jc w:val="both"/>
      </w:pPr>
      <w:r>
        <w:rPr>
          <w:rFonts w:ascii="Calibri" w:hAnsi="Calibri" w:cs="Calibri"/>
        </w:rPr>
        <w:t>-      rashodi za nabavu proizvedene dugotrajne imovine u iznosu od 52.616.853 eura koji se odnose na nabavu novih vlakova u iznosu od 51.917.853 eura, prijevozna sredstva u cestovnom prometu u iznosu od 35.000 eura i ulaganja u računalne programe u iznosu od 664.000 eura.</w:t>
      </w:r>
    </w:p>
    <w:p w:rsidR="003932C8" w:rsidRDefault="00B430A4">
      <w:pPr>
        <w:spacing w:line="240" w:lineRule="auto"/>
        <w:ind w:left="360" w:hanging="360"/>
        <w:jc w:val="both"/>
      </w:pPr>
      <w:r>
        <w:rPr>
          <w:rFonts w:ascii="Calibri" w:hAnsi="Calibri" w:cs="Calibri"/>
        </w:rPr>
        <w:t>-      rashodi za dodatna ulaganja na nefinancijskoj imovini u iznosu od 9.424.491 euro koji se odnose na dodatna ulaganja na građevinskim objektima (5.442.491 euro), ulaganja u postojeći vozni park (3.367.000 eura) te ulaganja u nefinancijsku imovinu u iznosu od 615.000 eura.</w:t>
      </w:r>
    </w:p>
    <w:p w:rsidR="003932C8" w:rsidRDefault="00B430A4">
      <w:pPr>
        <w:spacing w:line="240" w:lineRule="auto"/>
        <w:jc w:val="both"/>
      </w:pPr>
      <w:r>
        <w:rPr>
          <w:rFonts w:ascii="Calibri" w:hAnsi="Calibri" w:cs="Calibri"/>
        </w:rPr>
        <w:t>Rashodi za nabavu nefinancijske imovine u 2025. iznose 48.834.475 eura te u 2026. 56.289.101 euro.</w:t>
      </w:r>
    </w:p>
    <w:p w:rsidR="003932C8" w:rsidRDefault="00B430A4">
      <w:pPr>
        <w:spacing w:line="240" w:lineRule="auto"/>
      </w:pPr>
      <w:r>
        <w:rPr>
          <w:rFonts w:ascii="Calibri" w:hAnsi="Calibri" w:cs="Calibri"/>
          <w:b/>
          <w:u w:val="single"/>
        </w:rPr>
        <w:br/>
        <w:t>UKUPNI VIŠAK/MANJAK</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3932C8">
        <w:tc>
          <w:tcPr>
            <w:tcW w:w="980" w:type="pct"/>
            <w:shd w:val="clear" w:color="auto" w:fill="BCDFFB"/>
            <w:vAlign w:val="center"/>
          </w:tcPr>
          <w:p w:rsidR="003932C8" w:rsidRDefault="003932C8">
            <w:pPr>
              <w:spacing w:after="0" w:line="240" w:lineRule="auto"/>
              <w:jc w:val="center"/>
            </w:pP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3932C8" w:rsidRDefault="00B430A4">
            <w:pPr>
              <w:spacing w:after="0" w:line="240" w:lineRule="auto"/>
              <w:jc w:val="center"/>
            </w:pPr>
            <w:r>
              <w:rPr>
                <w:rFonts w:ascii="Calibri" w:hAnsi="Calibri" w:cs="Calibri"/>
                <w:b/>
                <w:sz w:val="18"/>
              </w:rPr>
              <w:t>Indeks</w:t>
            </w:r>
            <w:r>
              <w:rPr>
                <w:rFonts w:ascii="Calibri" w:hAnsi="Calibri" w:cs="Calibri"/>
                <w:b/>
                <w:sz w:val="18"/>
              </w:rPr>
              <w:br/>
              <w:t>2024./2023.</w:t>
            </w:r>
          </w:p>
        </w:tc>
      </w:tr>
      <w:tr w:rsidR="003932C8">
        <w:tc>
          <w:tcPr>
            <w:tcW w:w="980" w:type="pct"/>
            <w:vAlign w:val="center"/>
          </w:tcPr>
          <w:p w:rsidR="003932C8" w:rsidRDefault="00B430A4">
            <w:pPr>
              <w:spacing w:after="0" w:line="240" w:lineRule="auto"/>
            </w:pPr>
            <w:r>
              <w:rPr>
                <w:rFonts w:ascii="Calibri" w:hAnsi="Calibri" w:cs="Calibri"/>
                <w:sz w:val="18"/>
              </w:rPr>
              <w:t>UKUPNI PRIHODI</w:t>
            </w:r>
          </w:p>
        </w:tc>
        <w:tc>
          <w:tcPr>
            <w:tcW w:w="690" w:type="pct"/>
            <w:vAlign w:val="bottom"/>
          </w:tcPr>
          <w:p w:rsidR="003932C8" w:rsidRDefault="00B430A4">
            <w:pPr>
              <w:spacing w:after="0" w:line="240" w:lineRule="auto"/>
              <w:jc w:val="right"/>
            </w:pPr>
            <w:r>
              <w:rPr>
                <w:rFonts w:ascii="Calibri" w:hAnsi="Calibri" w:cs="Calibri"/>
                <w:sz w:val="18"/>
              </w:rPr>
              <w:t>100.624.579</w:t>
            </w:r>
          </w:p>
        </w:tc>
        <w:tc>
          <w:tcPr>
            <w:tcW w:w="690" w:type="pct"/>
            <w:vAlign w:val="bottom"/>
          </w:tcPr>
          <w:p w:rsidR="003932C8" w:rsidRDefault="00B430A4">
            <w:pPr>
              <w:spacing w:after="0" w:line="240" w:lineRule="auto"/>
              <w:jc w:val="right"/>
            </w:pPr>
            <w:r>
              <w:rPr>
                <w:rFonts w:ascii="Calibri" w:hAnsi="Calibri" w:cs="Calibri"/>
                <w:sz w:val="18"/>
              </w:rPr>
              <w:t>191.148.028</w:t>
            </w:r>
          </w:p>
        </w:tc>
        <w:tc>
          <w:tcPr>
            <w:tcW w:w="690" w:type="pct"/>
            <w:vAlign w:val="bottom"/>
          </w:tcPr>
          <w:p w:rsidR="003932C8" w:rsidRDefault="00B430A4">
            <w:pPr>
              <w:spacing w:after="0" w:line="240" w:lineRule="auto"/>
              <w:jc w:val="right"/>
            </w:pPr>
            <w:r>
              <w:rPr>
                <w:rFonts w:ascii="Calibri" w:hAnsi="Calibri" w:cs="Calibri"/>
                <w:sz w:val="18"/>
              </w:rPr>
              <w:t>159.653.837</w:t>
            </w:r>
          </w:p>
        </w:tc>
        <w:tc>
          <w:tcPr>
            <w:tcW w:w="690" w:type="pct"/>
            <w:vAlign w:val="bottom"/>
          </w:tcPr>
          <w:p w:rsidR="003932C8" w:rsidRDefault="00B430A4">
            <w:pPr>
              <w:spacing w:after="0" w:line="240" w:lineRule="auto"/>
              <w:jc w:val="right"/>
            </w:pPr>
            <w:r>
              <w:rPr>
                <w:rFonts w:ascii="Calibri" w:hAnsi="Calibri" w:cs="Calibri"/>
                <w:sz w:val="18"/>
              </w:rPr>
              <w:t>128.746.900</w:t>
            </w:r>
          </w:p>
        </w:tc>
        <w:tc>
          <w:tcPr>
            <w:tcW w:w="690" w:type="pct"/>
            <w:vAlign w:val="bottom"/>
          </w:tcPr>
          <w:p w:rsidR="003932C8" w:rsidRDefault="00B430A4">
            <w:pPr>
              <w:spacing w:after="0" w:line="240" w:lineRule="auto"/>
              <w:jc w:val="right"/>
            </w:pPr>
            <w:r>
              <w:rPr>
                <w:rFonts w:ascii="Calibri" w:hAnsi="Calibri" w:cs="Calibri"/>
                <w:sz w:val="18"/>
              </w:rPr>
              <w:t>151.270.900</w:t>
            </w:r>
          </w:p>
        </w:tc>
        <w:tc>
          <w:tcPr>
            <w:tcW w:w="400" w:type="pct"/>
            <w:vAlign w:val="bottom"/>
          </w:tcPr>
          <w:p w:rsidR="003932C8" w:rsidRDefault="00B430A4">
            <w:pPr>
              <w:spacing w:after="0" w:line="240" w:lineRule="auto"/>
              <w:jc w:val="right"/>
            </w:pPr>
            <w:r>
              <w:rPr>
                <w:rFonts w:ascii="Calibri" w:hAnsi="Calibri" w:cs="Calibri"/>
                <w:sz w:val="18"/>
              </w:rPr>
              <w:t>83,5</w:t>
            </w:r>
          </w:p>
        </w:tc>
      </w:tr>
      <w:tr w:rsidR="003932C8">
        <w:tc>
          <w:tcPr>
            <w:tcW w:w="980" w:type="pct"/>
            <w:vAlign w:val="center"/>
          </w:tcPr>
          <w:p w:rsidR="003932C8" w:rsidRDefault="00B430A4">
            <w:pPr>
              <w:spacing w:after="0" w:line="240" w:lineRule="auto"/>
            </w:pPr>
            <w:r>
              <w:rPr>
                <w:rFonts w:ascii="Calibri" w:hAnsi="Calibri" w:cs="Calibri"/>
                <w:sz w:val="18"/>
              </w:rPr>
              <w:t>UKUPNI RASHODI</w:t>
            </w:r>
          </w:p>
        </w:tc>
        <w:tc>
          <w:tcPr>
            <w:tcW w:w="690" w:type="pct"/>
            <w:vAlign w:val="bottom"/>
          </w:tcPr>
          <w:p w:rsidR="003932C8" w:rsidRDefault="00B430A4">
            <w:pPr>
              <w:spacing w:after="0" w:line="240" w:lineRule="auto"/>
              <w:jc w:val="right"/>
            </w:pPr>
            <w:r>
              <w:rPr>
                <w:rFonts w:ascii="Calibri" w:hAnsi="Calibri" w:cs="Calibri"/>
                <w:sz w:val="18"/>
              </w:rPr>
              <w:t>118.183.306</w:t>
            </w:r>
          </w:p>
        </w:tc>
        <w:tc>
          <w:tcPr>
            <w:tcW w:w="690" w:type="pct"/>
            <w:vAlign w:val="bottom"/>
          </w:tcPr>
          <w:p w:rsidR="003932C8" w:rsidRDefault="00B430A4">
            <w:pPr>
              <w:spacing w:after="0" w:line="240" w:lineRule="auto"/>
              <w:jc w:val="right"/>
            </w:pPr>
            <w:r>
              <w:rPr>
                <w:rFonts w:ascii="Calibri" w:hAnsi="Calibri" w:cs="Calibri"/>
                <w:sz w:val="18"/>
              </w:rPr>
              <w:t>194.095.169</w:t>
            </w:r>
          </w:p>
        </w:tc>
        <w:tc>
          <w:tcPr>
            <w:tcW w:w="690" w:type="pct"/>
            <w:vAlign w:val="bottom"/>
          </w:tcPr>
          <w:p w:rsidR="003932C8" w:rsidRDefault="00B430A4">
            <w:pPr>
              <w:spacing w:after="0" w:line="240" w:lineRule="auto"/>
              <w:jc w:val="right"/>
            </w:pPr>
            <w:r>
              <w:rPr>
                <w:rFonts w:ascii="Calibri" w:hAnsi="Calibri" w:cs="Calibri"/>
                <w:sz w:val="18"/>
              </w:rPr>
              <w:t>160.601.264</w:t>
            </w:r>
          </w:p>
        </w:tc>
        <w:tc>
          <w:tcPr>
            <w:tcW w:w="690" w:type="pct"/>
            <w:vAlign w:val="bottom"/>
          </w:tcPr>
          <w:p w:rsidR="003932C8" w:rsidRDefault="00B430A4">
            <w:pPr>
              <w:spacing w:after="0" w:line="240" w:lineRule="auto"/>
              <w:jc w:val="right"/>
            </w:pPr>
            <w:r>
              <w:rPr>
                <w:rFonts w:ascii="Calibri" w:hAnsi="Calibri" w:cs="Calibri"/>
                <w:sz w:val="18"/>
              </w:rPr>
              <w:t>147.309.570</w:t>
            </w:r>
          </w:p>
        </w:tc>
        <w:tc>
          <w:tcPr>
            <w:tcW w:w="690" w:type="pct"/>
            <w:vAlign w:val="bottom"/>
          </w:tcPr>
          <w:p w:rsidR="003932C8" w:rsidRDefault="00B430A4">
            <w:pPr>
              <w:spacing w:after="0" w:line="240" w:lineRule="auto"/>
              <w:jc w:val="right"/>
            </w:pPr>
            <w:r>
              <w:rPr>
                <w:rFonts w:ascii="Calibri" w:hAnsi="Calibri" w:cs="Calibri"/>
                <w:sz w:val="18"/>
              </w:rPr>
              <w:t>149.336.496</w:t>
            </w:r>
          </w:p>
        </w:tc>
        <w:tc>
          <w:tcPr>
            <w:tcW w:w="400" w:type="pct"/>
            <w:vAlign w:val="bottom"/>
          </w:tcPr>
          <w:p w:rsidR="003932C8" w:rsidRDefault="00B430A4">
            <w:pPr>
              <w:spacing w:after="0" w:line="240" w:lineRule="auto"/>
              <w:jc w:val="right"/>
            </w:pPr>
            <w:r>
              <w:rPr>
                <w:rFonts w:ascii="Calibri" w:hAnsi="Calibri" w:cs="Calibri"/>
                <w:sz w:val="18"/>
              </w:rPr>
              <w:t>82,7</w:t>
            </w:r>
          </w:p>
        </w:tc>
      </w:tr>
      <w:tr w:rsidR="003932C8">
        <w:tc>
          <w:tcPr>
            <w:tcW w:w="980" w:type="pct"/>
            <w:vAlign w:val="bottom"/>
          </w:tcPr>
          <w:p w:rsidR="003932C8" w:rsidRDefault="00B430A4">
            <w:pPr>
              <w:spacing w:after="0" w:line="240" w:lineRule="auto"/>
            </w:pPr>
            <w:r>
              <w:rPr>
                <w:rFonts w:ascii="Calibri" w:hAnsi="Calibri" w:cs="Calibri"/>
                <w:b/>
                <w:sz w:val="18"/>
              </w:rPr>
              <w:t>RAZLIKA - VIŠAK/MANJAK</w:t>
            </w:r>
          </w:p>
        </w:tc>
        <w:tc>
          <w:tcPr>
            <w:tcW w:w="690" w:type="pct"/>
            <w:vAlign w:val="bottom"/>
          </w:tcPr>
          <w:p w:rsidR="003932C8" w:rsidRDefault="00B430A4">
            <w:pPr>
              <w:spacing w:after="0" w:line="240" w:lineRule="auto"/>
              <w:jc w:val="right"/>
            </w:pPr>
            <w:r>
              <w:rPr>
                <w:rFonts w:ascii="Calibri" w:hAnsi="Calibri" w:cs="Calibri"/>
                <w:b/>
                <w:sz w:val="18"/>
              </w:rPr>
              <w:t>-17.558.727</w:t>
            </w:r>
          </w:p>
        </w:tc>
        <w:tc>
          <w:tcPr>
            <w:tcW w:w="690" w:type="pct"/>
            <w:vAlign w:val="bottom"/>
          </w:tcPr>
          <w:p w:rsidR="003932C8" w:rsidRDefault="00B430A4">
            <w:pPr>
              <w:spacing w:after="0" w:line="240" w:lineRule="auto"/>
              <w:jc w:val="right"/>
            </w:pPr>
            <w:r>
              <w:rPr>
                <w:rFonts w:ascii="Calibri" w:hAnsi="Calibri" w:cs="Calibri"/>
                <w:b/>
                <w:sz w:val="18"/>
              </w:rPr>
              <w:t>-2.947.141</w:t>
            </w:r>
          </w:p>
        </w:tc>
        <w:tc>
          <w:tcPr>
            <w:tcW w:w="690" w:type="pct"/>
            <w:vAlign w:val="bottom"/>
          </w:tcPr>
          <w:p w:rsidR="003932C8" w:rsidRDefault="00B430A4">
            <w:pPr>
              <w:spacing w:after="0" w:line="240" w:lineRule="auto"/>
              <w:jc w:val="right"/>
            </w:pPr>
            <w:r>
              <w:rPr>
                <w:rFonts w:ascii="Calibri" w:hAnsi="Calibri" w:cs="Calibri"/>
                <w:b/>
                <w:sz w:val="18"/>
              </w:rPr>
              <w:t>-947.427</w:t>
            </w:r>
          </w:p>
        </w:tc>
        <w:tc>
          <w:tcPr>
            <w:tcW w:w="690" w:type="pct"/>
            <w:vAlign w:val="bottom"/>
          </w:tcPr>
          <w:p w:rsidR="003932C8" w:rsidRDefault="00B430A4">
            <w:pPr>
              <w:spacing w:after="0" w:line="240" w:lineRule="auto"/>
              <w:jc w:val="right"/>
            </w:pPr>
            <w:r>
              <w:rPr>
                <w:rFonts w:ascii="Calibri" w:hAnsi="Calibri" w:cs="Calibri"/>
                <w:b/>
                <w:sz w:val="18"/>
              </w:rPr>
              <w:t>-18.562.670</w:t>
            </w:r>
          </w:p>
        </w:tc>
        <w:tc>
          <w:tcPr>
            <w:tcW w:w="690" w:type="pct"/>
            <w:vAlign w:val="bottom"/>
          </w:tcPr>
          <w:p w:rsidR="003932C8" w:rsidRDefault="00B430A4">
            <w:pPr>
              <w:spacing w:after="0" w:line="240" w:lineRule="auto"/>
              <w:jc w:val="right"/>
            </w:pPr>
            <w:r>
              <w:rPr>
                <w:rFonts w:ascii="Calibri" w:hAnsi="Calibri" w:cs="Calibri"/>
                <w:b/>
                <w:sz w:val="18"/>
              </w:rPr>
              <w:t>1.934.404</w:t>
            </w:r>
          </w:p>
        </w:tc>
        <w:tc>
          <w:tcPr>
            <w:tcW w:w="400" w:type="pct"/>
            <w:vAlign w:val="bottom"/>
          </w:tcPr>
          <w:p w:rsidR="003932C8" w:rsidRDefault="00B430A4">
            <w:pPr>
              <w:spacing w:after="0" w:line="240" w:lineRule="auto"/>
              <w:jc w:val="right"/>
            </w:pPr>
            <w:r>
              <w:rPr>
                <w:rFonts w:ascii="Calibri" w:hAnsi="Calibri" w:cs="Calibri"/>
                <w:b/>
                <w:sz w:val="18"/>
              </w:rPr>
              <w:t>32,1</w:t>
            </w:r>
          </w:p>
        </w:tc>
      </w:tr>
    </w:tbl>
    <w:p w:rsidR="003932C8" w:rsidRDefault="003932C8">
      <w:pPr>
        <w:spacing w:after="0" w:line="240" w:lineRule="auto"/>
      </w:pPr>
    </w:p>
    <w:p w:rsidR="003932C8" w:rsidRDefault="00B430A4">
      <w:pPr>
        <w:spacing w:line="240" w:lineRule="auto"/>
        <w:jc w:val="both"/>
      </w:pPr>
      <w:r>
        <w:rPr>
          <w:rFonts w:ascii="Calibri" w:hAnsi="Calibri" w:cs="Calibri"/>
        </w:rPr>
        <w:t>Prijedlogom financijskog plana HŽ Putničkog prijevoza za 2024. godinu i projekcijama za 2025. i 2026. godinu projicirani su ukupni prihodi i rashodi koji rezultiraju manjkom od 947.427 eura u 2024. godini, manjkom od 18.562.670 eura u 2025. i viškom od 1.934.404 eura u 2026. godini. </w:t>
      </w:r>
    </w:p>
    <w:p w:rsidR="003932C8" w:rsidRDefault="00B430A4">
      <w:pPr>
        <w:spacing w:line="240" w:lineRule="auto"/>
      </w:pPr>
      <w:r>
        <w:rPr>
          <w:rFonts w:ascii="Calibri" w:hAnsi="Calibri" w:cs="Calibri"/>
          <w:b/>
          <w:u w:val="single"/>
        </w:rPr>
        <w:br/>
        <w:t>RAČUN FINANCIRANJA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3932C8">
        <w:tc>
          <w:tcPr>
            <w:tcW w:w="980" w:type="pct"/>
            <w:shd w:val="clear" w:color="auto" w:fill="BCDFFB"/>
            <w:vAlign w:val="center"/>
          </w:tcPr>
          <w:p w:rsidR="003932C8" w:rsidRDefault="003932C8">
            <w:pPr>
              <w:spacing w:after="0" w:line="240" w:lineRule="auto"/>
              <w:jc w:val="center"/>
            </w:pP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3932C8" w:rsidRDefault="00B430A4">
            <w:pPr>
              <w:spacing w:after="0" w:line="240" w:lineRule="auto"/>
              <w:jc w:val="center"/>
            </w:pPr>
            <w:r>
              <w:rPr>
                <w:rFonts w:ascii="Calibri" w:hAnsi="Calibri" w:cs="Calibri"/>
                <w:b/>
                <w:sz w:val="18"/>
              </w:rPr>
              <w:t>Indeks</w:t>
            </w:r>
            <w:r>
              <w:rPr>
                <w:rFonts w:ascii="Calibri" w:hAnsi="Calibri" w:cs="Calibri"/>
                <w:b/>
                <w:sz w:val="18"/>
              </w:rPr>
              <w:br/>
              <w:t>2024./2023.</w:t>
            </w:r>
          </w:p>
        </w:tc>
      </w:tr>
      <w:tr w:rsidR="003932C8">
        <w:tc>
          <w:tcPr>
            <w:tcW w:w="980" w:type="pct"/>
            <w:vAlign w:val="center"/>
          </w:tcPr>
          <w:p w:rsidR="003932C8" w:rsidRDefault="00B430A4">
            <w:pPr>
              <w:spacing w:after="0" w:line="240" w:lineRule="auto"/>
            </w:pPr>
            <w:r>
              <w:rPr>
                <w:rFonts w:ascii="Calibri" w:hAnsi="Calibri" w:cs="Calibri"/>
                <w:sz w:val="18"/>
              </w:rPr>
              <w:t>PRIMICI OD FINANCIJSKE IMOVINE I ZADUŽIVANJA</w:t>
            </w:r>
          </w:p>
        </w:tc>
        <w:tc>
          <w:tcPr>
            <w:tcW w:w="690" w:type="pct"/>
            <w:vAlign w:val="bottom"/>
          </w:tcPr>
          <w:p w:rsidR="003932C8" w:rsidRDefault="00B430A4">
            <w:pPr>
              <w:spacing w:after="0" w:line="240" w:lineRule="auto"/>
              <w:jc w:val="right"/>
            </w:pPr>
            <w:r>
              <w:rPr>
                <w:rFonts w:ascii="Calibri" w:hAnsi="Calibri" w:cs="Calibri"/>
                <w:sz w:val="18"/>
              </w:rPr>
              <w:t>18.238.513</w:t>
            </w:r>
          </w:p>
        </w:tc>
        <w:tc>
          <w:tcPr>
            <w:tcW w:w="690" w:type="pct"/>
            <w:vAlign w:val="bottom"/>
          </w:tcPr>
          <w:p w:rsidR="003932C8" w:rsidRDefault="00B430A4">
            <w:pPr>
              <w:spacing w:after="0" w:line="240" w:lineRule="auto"/>
              <w:jc w:val="right"/>
            </w:pPr>
            <w:r>
              <w:rPr>
                <w:rFonts w:ascii="Calibri" w:hAnsi="Calibri" w:cs="Calibri"/>
                <w:sz w:val="18"/>
              </w:rPr>
              <w:t>9.696.178</w:t>
            </w:r>
          </w:p>
        </w:tc>
        <w:tc>
          <w:tcPr>
            <w:tcW w:w="690" w:type="pct"/>
            <w:vAlign w:val="bottom"/>
          </w:tcPr>
          <w:p w:rsidR="003932C8" w:rsidRDefault="00B430A4">
            <w:pPr>
              <w:spacing w:after="0" w:line="240" w:lineRule="auto"/>
              <w:jc w:val="right"/>
            </w:pPr>
            <w:r>
              <w:rPr>
                <w:rFonts w:ascii="Calibri" w:hAnsi="Calibri" w:cs="Calibri"/>
                <w:sz w:val="18"/>
              </w:rPr>
              <w:t>8.200.000</w:t>
            </w:r>
          </w:p>
        </w:tc>
        <w:tc>
          <w:tcPr>
            <w:tcW w:w="690" w:type="pct"/>
            <w:vAlign w:val="bottom"/>
          </w:tcPr>
          <w:p w:rsidR="003932C8" w:rsidRDefault="00B430A4">
            <w:pPr>
              <w:spacing w:after="0" w:line="240" w:lineRule="auto"/>
              <w:jc w:val="right"/>
            </w:pPr>
            <w:r>
              <w:rPr>
                <w:rFonts w:ascii="Calibri" w:hAnsi="Calibri" w:cs="Calibri"/>
                <w:sz w:val="18"/>
              </w:rPr>
              <w:t>25.646.120</w:t>
            </w:r>
          </w:p>
        </w:tc>
        <w:tc>
          <w:tcPr>
            <w:tcW w:w="690" w:type="pct"/>
            <w:vAlign w:val="bottom"/>
          </w:tcPr>
          <w:p w:rsidR="003932C8" w:rsidRDefault="00B430A4">
            <w:pPr>
              <w:spacing w:after="0" w:line="240" w:lineRule="auto"/>
              <w:jc w:val="right"/>
            </w:pPr>
            <w:r>
              <w:rPr>
                <w:rFonts w:ascii="Calibri" w:hAnsi="Calibri" w:cs="Calibri"/>
                <w:sz w:val="18"/>
              </w:rPr>
              <w:t>5.068.137</w:t>
            </w:r>
          </w:p>
        </w:tc>
        <w:tc>
          <w:tcPr>
            <w:tcW w:w="400" w:type="pct"/>
            <w:vAlign w:val="bottom"/>
          </w:tcPr>
          <w:p w:rsidR="003932C8" w:rsidRDefault="00B430A4">
            <w:pPr>
              <w:spacing w:after="0" w:line="240" w:lineRule="auto"/>
              <w:jc w:val="right"/>
            </w:pPr>
            <w:r>
              <w:rPr>
                <w:rFonts w:ascii="Calibri" w:hAnsi="Calibri" w:cs="Calibri"/>
                <w:sz w:val="18"/>
              </w:rPr>
              <w:t>84,6</w:t>
            </w:r>
          </w:p>
        </w:tc>
      </w:tr>
      <w:tr w:rsidR="003932C8">
        <w:tc>
          <w:tcPr>
            <w:tcW w:w="980" w:type="pct"/>
            <w:vAlign w:val="center"/>
          </w:tcPr>
          <w:p w:rsidR="003932C8" w:rsidRDefault="00B430A4">
            <w:pPr>
              <w:spacing w:after="0" w:line="240" w:lineRule="auto"/>
            </w:pPr>
            <w:r>
              <w:rPr>
                <w:rFonts w:ascii="Calibri" w:hAnsi="Calibri" w:cs="Calibri"/>
                <w:sz w:val="18"/>
              </w:rPr>
              <w:t>IZDACI ZA FINANCIJSKU IMOVINU I OTPLATE ZAJMOVA</w:t>
            </w:r>
          </w:p>
        </w:tc>
        <w:tc>
          <w:tcPr>
            <w:tcW w:w="690" w:type="pct"/>
            <w:vAlign w:val="bottom"/>
          </w:tcPr>
          <w:p w:rsidR="003932C8" w:rsidRDefault="00B430A4">
            <w:pPr>
              <w:spacing w:after="0" w:line="240" w:lineRule="auto"/>
              <w:jc w:val="right"/>
            </w:pPr>
            <w:r>
              <w:rPr>
                <w:rFonts w:ascii="Calibri" w:hAnsi="Calibri" w:cs="Calibri"/>
                <w:sz w:val="18"/>
              </w:rPr>
              <w:t>6.974.147</w:t>
            </w:r>
          </w:p>
        </w:tc>
        <w:tc>
          <w:tcPr>
            <w:tcW w:w="690" w:type="pct"/>
            <w:vAlign w:val="bottom"/>
          </w:tcPr>
          <w:p w:rsidR="003932C8" w:rsidRDefault="00B430A4">
            <w:pPr>
              <w:spacing w:after="0" w:line="240" w:lineRule="auto"/>
              <w:jc w:val="right"/>
            </w:pPr>
            <w:r>
              <w:rPr>
                <w:rFonts w:ascii="Calibri" w:hAnsi="Calibri" w:cs="Calibri"/>
                <w:sz w:val="18"/>
              </w:rPr>
              <w:t>7.047.581</w:t>
            </w:r>
          </w:p>
        </w:tc>
        <w:tc>
          <w:tcPr>
            <w:tcW w:w="690" w:type="pct"/>
            <w:vAlign w:val="bottom"/>
          </w:tcPr>
          <w:p w:rsidR="003932C8" w:rsidRDefault="00B430A4">
            <w:pPr>
              <w:spacing w:after="0" w:line="240" w:lineRule="auto"/>
              <w:jc w:val="right"/>
            </w:pPr>
            <w:r>
              <w:rPr>
                <w:rFonts w:ascii="Calibri" w:hAnsi="Calibri" w:cs="Calibri"/>
                <w:sz w:val="18"/>
              </w:rPr>
              <w:t>7.047.581</w:t>
            </w:r>
          </w:p>
        </w:tc>
        <w:tc>
          <w:tcPr>
            <w:tcW w:w="690" w:type="pct"/>
            <w:vAlign w:val="bottom"/>
          </w:tcPr>
          <w:p w:rsidR="003932C8" w:rsidRDefault="00B430A4">
            <w:pPr>
              <w:spacing w:after="0" w:line="240" w:lineRule="auto"/>
              <w:jc w:val="right"/>
            </w:pPr>
            <w:r>
              <w:rPr>
                <w:rFonts w:ascii="Calibri" w:hAnsi="Calibri" w:cs="Calibri"/>
                <w:sz w:val="18"/>
              </w:rPr>
              <w:t>7.047.581</w:t>
            </w:r>
          </w:p>
        </w:tc>
        <w:tc>
          <w:tcPr>
            <w:tcW w:w="690" w:type="pct"/>
            <w:vAlign w:val="bottom"/>
          </w:tcPr>
          <w:p w:rsidR="003932C8" w:rsidRDefault="00B430A4">
            <w:pPr>
              <w:spacing w:after="0" w:line="240" w:lineRule="auto"/>
              <w:jc w:val="right"/>
            </w:pPr>
            <w:r>
              <w:rPr>
                <w:rFonts w:ascii="Calibri" w:hAnsi="Calibri" w:cs="Calibri"/>
                <w:sz w:val="18"/>
              </w:rPr>
              <w:t>7.047.581</w:t>
            </w:r>
          </w:p>
        </w:tc>
        <w:tc>
          <w:tcPr>
            <w:tcW w:w="400" w:type="pct"/>
            <w:vAlign w:val="bottom"/>
          </w:tcPr>
          <w:p w:rsidR="003932C8" w:rsidRDefault="00B430A4">
            <w:pPr>
              <w:spacing w:after="0" w:line="240" w:lineRule="auto"/>
              <w:jc w:val="right"/>
            </w:pPr>
            <w:r>
              <w:rPr>
                <w:rFonts w:ascii="Calibri" w:hAnsi="Calibri" w:cs="Calibri"/>
                <w:sz w:val="18"/>
              </w:rPr>
              <w:t>100</w:t>
            </w:r>
          </w:p>
        </w:tc>
      </w:tr>
      <w:tr w:rsidR="003932C8">
        <w:tc>
          <w:tcPr>
            <w:tcW w:w="980" w:type="pct"/>
            <w:vAlign w:val="bottom"/>
          </w:tcPr>
          <w:p w:rsidR="003932C8" w:rsidRDefault="00B430A4">
            <w:pPr>
              <w:spacing w:after="0" w:line="240" w:lineRule="auto"/>
            </w:pPr>
            <w:r>
              <w:rPr>
                <w:rFonts w:ascii="Calibri" w:hAnsi="Calibri" w:cs="Calibri"/>
                <w:b/>
                <w:sz w:val="18"/>
              </w:rPr>
              <w:t>RAZLIKA PRIMITAKA I IZDATAKA</w:t>
            </w:r>
          </w:p>
        </w:tc>
        <w:tc>
          <w:tcPr>
            <w:tcW w:w="690" w:type="pct"/>
            <w:vAlign w:val="bottom"/>
          </w:tcPr>
          <w:p w:rsidR="003932C8" w:rsidRDefault="00B430A4">
            <w:pPr>
              <w:spacing w:after="0" w:line="240" w:lineRule="auto"/>
              <w:jc w:val="right"/>
            </w:pPr>
            <w:r>
              <w:rPr>
                <w:rFonts w:ascii="Calibri" w:hAnsi="Calibri" w:cs="Calibri"/>
                <w:b/>
                <w:sz w:val="18"/>
              </w:rPr>
              <w:t>11.264.366</w:t>
            </w:r>
          </w:p>
        </w:tc>
        <w:tc>
          <w:tcPr>
            <w:tcW w:w="690" w:type="pct"/>
            <w:vAlign w:val="bottom"/>
          </w:tcPr>
          <w:p w:rsidR="003932C8" w:rsidRDefault="00B430A4">
            <w:pPr>
              <w:spacing w:after="0" w:line="240" w:lineRule="auto"/>
              <w:jc w:val="right"/>
            </w:pPr>
            <w:r>
              <w:rPr>
                <w:rFonts w:ascii="Calibri" w:hAnsi="Calibri" w:cs="Calibri"/>
                <w:b/>
                <w:sz w:val="18"/>
              </w:rPr>
              <w:t>2.648.597</w:t>
            </w:r>
          </w:p>
        </w:tc>
        <w:tc>
          <w:tcPr>
            <w:tcW w:w="690" w:type="pct"/>
            <w:vAlign w:val="bottom"/>
          </w:tcPr>
          <w:p w:rsidR="003932C8" w:rsidRDefault="00B430A4">
            <w:pPr>
              <w:spacing w:after="0" w:line="240" w:lineRule="auto"/>
              <w:jc w:val="right"/>
            </w:pPr>
            <w:r>
              <w:rPr>
                <w:rFonts w:ascii="Calibri" w:hAnsi="Calibri" w:cs="Calibri"/>
                <w:b/>
                <w:sz w:val="18"/>
              </w:rPr>
              <w:t>1.152.419</w:t>
            </w:r>
          </w:p>
        </w:tc>
        <w:tc>
          <w:tcPr>
            <w:tcW w:w="690" w:type="pct"/>
            <w:vAlign w:val="bottom"/>
          </w:tcPr>
          <w:p w:rsidR="003932C8" w:rsidRDefault="00B430A4">
            <w:pPr>
              <w:spacing w:after="0" w:line="240" w:lineRule="auto"/>
              <w:jc w:val="right"/>
            </w:pPr>
            <w:r>
              <w:rPr>
                <w:rFonts w:ascii="Calibri" w:hAnsi="Calibri" w:cs="Calibri"/>
                <w:b/>
                <w:sz w:val="18"/>
              </w:rPr>
              <w:t>18.598.539</w:t>
            </w:r>
          </w:p>
        </w:tc>
        <w:tc>
          <w:tcPr>
            <w:tcW w:w="690" w:type="pct"/>
            <w:vAlign w:val="bottom"/>
          </w:tcPr>
          <w:p w:rsidR="003932C8" w:rsidRDefault="00B430A4">
            <w:pPr>
              <w:spacing w:after="0" w:line="240" w:lineRule="auto"/>
              <w:jc w:val="right"/>
            </w:pPr>
            <w:r>
              <w:rPr>
                <w:rFonts w:ascii="Calibri" w:hAnsi="Calibri" w:cs="Calibri"/>
                <w:b/>
                <w:sz w:val="18"/>
              </w:rPr>
              <w:t>-1.979.444</w:t>
            </w:r>
          </w:p>
        </w:tc>
        <w:tc>
          <w:tcPr>
            <w:tcW w:w="400" w:type="pct"/>
            <w:vAlign w:val="bottom"/>
          </w:tcPr>
          <w:p w:rsidR="003932C8" w:rsidRDefault="00B430A4">
            <w:pPr>
              <w:spacing w:after="0" w:line="240" w:lineRule="auto"/>
              <w:jc w:val="right"/>
            </w:pPr>
            <w:r>
              <w:rPr>
                <w:rFonts w:ascii="Calibri" w:hAnsi="Calibri" w:cs="Calibri"/>
                <w:b/>
                <w:sz w:val="18"/>
              </w:rPr>
              <w:t>43,5</w:t>
            </w:r>
          </w:p>
        </w:tc>
      </w:tr>
      <w:tr w:rsidR="003932C8">
        <w:tc>
          <w:tcPr>
            <w:tcW w:w="980" w:type="pct"/>
            <w:vAlign w:val="bottom"/>
          </w:tcPr>
          <w:p w:rsidR="003932C8" w:rsidRDefault="00B430A4">
            <w:pPr>
              <w:spacing w:after="0" w:line="240" w:lineRule="auto"/>
            </w:pPr>
            <w:r>
              <w:rPr>
                <w:rFonts w:ascii="Calibri" w:hAnsi="Calibri" w:cs="Calibri"/>
                <w:sz w:val="18"/>
              </w:rPr>
              <w:t xml:space="preserve">PRIJENOS </w:t>
            </w:r>
            <w:r>
              <w:rPr>
                <w:rFonts w:ascii="Calibri" w:hAnsi="Calibri" w:cs="Calibri"/>
                <w:sz w:val="18"/>
              </w:rPr>
              <w:lastRenderedPageBreak/>
              <w:t>SREDSTAVA IZ PRETHODNE GODINE</w:t>
            </w:r>
          </w:p>
        </w:tc>
        <w:tc>
          <w:tcPr>
            <w:tcW w:w="690" w:type="pct"/>
            <w:vAlign w:val="bottom"/>
          </w:tcPr>
          <w:p w:rsidR="003932C8" w:rsidRDefault="00B430A4">
            <w:pPr>
              <w:spacing w:after="0" w:line="240" w:lineRule="auto"/>
              <w:jc w:val="right"/>
            </w:pPr>
            <w:r>
              <w:rPr>
                <w:rFonts w:ascii="Calibri" w:hAnsi="Calibri" w:cs="Calibri"/>
                <w:sz w:val="18"/>
              </w:rPr>
              <w:lastRenderedPageBreak/>
              <w:t>9.647.682</w:t>
            </w:r>
          </w:p>
        </w:tc>
        <w:tc>
          <w:tcPr>
            <w:tcW w:w="690" w:type="pct"/>
            <w:vAlign w:val="bottom"/>
          </w:tcPr>
          <w:p w:rsidR="003932C8" w:rsidRDefault="00B430A4">
            <w:pPr>
              <w:spacing w:after="0" w:line="240" w:lineRule="auto"/>
              <w:jc w:val="right"/>
            </w:pPr>
            <w:r>
              <w:rPr>
                <w:rFonts w:ascii="Calibri" w:hAnsi="Calibri" w:cs="Calibri"/>
                <w:sz w:val="18"/>
              </w:rPr>
              <w:t>307.174</w:t>
            </w:r>
          </w:p>
        </w:tc>
        <w:tc>
          <w:tcPr>
            <w:tcW w:w="690" w:type="pct"/>
            <w:vAlign w:val="bottom"/>
          </w:tcPr>
          <w:p w:rsidR="003932C8" w:rsidRDefault="00B430A4">
            <w:pPr>
              <w:spacing w:after="0" w:line="240" w:lineRule="auto"/>
              <w:jc w:val="right"/>
            </w:pPr>
            <w:r>
              <w:rPr>
                <w:rFonts w:ascii="Calibri" w:hAnsi="Calibri" w:cs="Calibri"/>
                <w:sz w:val="18"/>
              </w:rPr>
              <w:t>8.630</w:t>
            </w:r>
          </w:p>
        </w:tc>
        <w:tc>
          <w:tcPr>
            <w:tcW w:w="690" w:type="pct"/>
            <w:vAlign w:val="bottom"/>
          </w:tcPr>
          <w:p w:rsidR="003932C8" w:rsidRDefault="00B430A4">
            <w:pPr>
              <w:spacing w:after="0" w:line="240" w:lineRule="auto"/>
              <w:jc w:val="right"/>
            </w:pPr>
            <w:r>
              <w:rPr>
                <w:rFonts w:ascii="Calibri" w:hAnsi="Calibri" w:cs="Calibri"/>
                <w:sz w:val="18"/>
              </w:rPr>
              <w:t>213.622</w:t>
            </w:r>
          </w:p>
        </w:tc>
        <w:tc>
          <w:tcPr>
            <w:tcW w:w="690" w:type="pct"/>
            <w:vAlign w:val="bottom"/>
          </w:tcPr>
          <w:p w:rsidR="003932C8" w:rsidRDefault="00B430A4">
            <w:pPr>
              <w:spacing w:after="0" w:line="240" w:lineRule="auto"/>
              <w:jc w:val="right"/>
            </w:pPr>
            <w:r>
              <w:rPr>
                <w:rFonts w:ascii="Calibri" w:hAnsi="Calibri" w:cs="Calibri"/>
                <w:sz w:val="18"/>
              </w:rPr>
              <w:t>249.491</w:t>
            </w:r>
          </w:p>
        </w:tc>
        <w:tc>
          <w:tcPr>
            <w:tcW w:w="400" w:type="pct"/>
            <w:vAlign w:val="bottom"/>
          </w:tcPr>
          <w:p w:rsidR="003932C8" w:rsidRDefault="00B430A4">
            <w:pPr>
              <w:spacing w:after="0" w:line="240" w:lineRule="auto"/>
              <w:jc w:val="right"/>
            </w:pPr>
            <w:r>
              <w:rPr>
                <w:rFonts w:ascii="Calibri" w:hAnsi="Calibri" w:cs="Calibri"/>
                <w:sz w:val="18"/>
              </w:rPr>
              <w:t>2,8</w:t>
            </w:r>
          </w:p>
        </w:tc>
      </w:tr>
      <w:tr w:rsidR="003932C8">
        <w:tc>
          <w:tcPr>
            <w:tcW w:w="980" w:type="pct"/>
            <w:vAlign w:val="bottom"/>
          </w:tcPr>
          <w:p w:rsidR="003932C8" w:rsidRDefault="00B430A4">
            <w:pPr>
              <w:spacing w:after="0" w:line="240" w:lineRule="auto"/>
            </w:pPr>
            <w:r>
              <w:rPr>
                <w:rFonts w:ascii="Calibri" w:hAnsi="Calibri" w:cs="Calibri"/>
                <w:sz w:val="18"/>
              </w:rPr>
              <w:t>PRIJENOS SREDSTAVA U SLJEDEĆU GODINU</w:t>
            </w:r>
          </w:p>
        </w:tc>
        <w:tc>
          <w:tcPr>
            <w:tcW w:w="690" w:type="pct"/>
            <w:vAlign w:val="bottom"/>
          </w:tcPr>
          <w:p w:rsidR="003932C8" w:rsidRDefault="00B430A4">
            <w:pPr>
              <w:spacing w:after="0" w:line="240" w:lineRule="auto"/>
              <w:jc w:val="right"/>
            </w:pPr>
            <w:r>
              <w:rPr>
                <w:rFonts w:ascii="Calibri" w:hAnsi="Calibri" w:cs="Calibri"/>
                <w:sz w:val="18"/>
              </w:rPr>
              <w:t>-3.353.321</w:t>
            </w:r>
          </w:p>
        </w:tc>
        <w:tc>
          <w:tcPr>
            <w:tcW w:w="690" w:type="pct"/>
            <w:vAlign w:val="bottom"/>
          </w:tcPr>
          <w:p w:rsidR="003932C8" w:rsidRDefault="00B430A4">
            <w:pPr>
              <w:spacing w:after="0" w:line="240" w:lineRule="auto"/>
              <w:jc w:val="right"/>
            </w:pPr>
            <w:r>
              <w:rPr>
                <w:rFonts w:ascii="Calibri" w:hAnsi="Calibri" w:cs="Calibri"/>
                <w:sz w:val="18"/>
              </w:rPr>
              <w:t>-8.630</w:t>
            </w:r>
          </w:p>
        </w:tc>
        <w:tc>
          <w:tcPr>
            <w:tcW w:w="690" w:type="pct"/>
            <w:vAlign w:val="bottom"/>
          </w:tcPr>
          <w:p w:rsidR="003932C8" w:rsidRDefault="00B430A4">
            <w:pPr>
              <w:spacing w:after="0" w:line="240" w:lineRule="auto"/>
              <w:jc w:val="right"/>
            </w:pPr>
            <w:r>
              <w:rPr>
                <w:rFonts w:ascii="Calibri" w:hAnsi="Calibri" w:cs="Calibri"/>
                <w:sz w:val="18"/>
              </w:rPr>
              <w:t>-213.622</w:t>
            </w:r>
          </w:p>
        </w:tc>
        <w:tc>
          <w:tcPr>
            <w:tcW w:w="690" w:type="pct"/>
            <w:vAlign w:val="bottom"/>
          </w:tcPr>
          <w:p w:rsidR="003932C8" w:rsidRDefault="00B430A4">
            <w:pPr>
              <w:spacing w:after="0" w:line="240" w:lineRule="auto"/>
              <w:jc w:val="right"/>
            </w:pPr>
            <w:r>
              <w:rPr>
                <w:rFonts w:ascii="Calibri" w:hAnsi="Calibri" w:cs="Calibri"/>
                <w:sz w:val="18"/>
              </w:rPr>
              <w:t>-249.491</w:t>
            </w:r>
          </w:p>
        </w:tc>
        <w:tc>
          <w:tcPr>
            <w:tcW w:w="690" w:type="pct"/>
            <w:vAlign w:val="bottom"/>
          </w:tcPr>
          <w:p w:rsidR="003932C8" w:rsidRDefault="00B430A4">
            <w:pPr>
              <w:spacing w:after="0" w:line="240" w:lineRule="auto"/>
              <w:jc w:val="right"/>
            </w:pPr>
            <w:r>
              <w:rPr>
                <w:rFonts w:ascii="Calibri" w:hAnsi="Calibri" w:cs="Calibri"/>
                <w:sz w:val="18"/>
              </w:rPr>
              <w:t>-204.451</w:t>
            </w:r>
          </w:p>
        </w:tc>
        <w:tc>
          <w:tcPr>
            <w:tcW w:w="400" w:type="pct"/>
            <w:vAlign w:val="bottom"/>
          </w:tcPr>
          <w:p w:rsidR="003932C8" w:rsidRDefault="00B430A4">
            <w:pPr>
              <w:spacing w:after="0" w:line="240" w:lineRule="auto"/>
              <w:jc w:val="right"/>
            </w:pPr>
            <w:r>
              <w:rPr>
                <w:rFonts w:ascii="Calibri" w:hAnsi="Calibri" w:cs="Calibri"/>
                <w:sz w:val="18"/>
              </w:rPr>
              <w:t>2475,3</w:t>
            </w:r>
          </w:p>
        </w:tc>
      </w:tr>
      <w:tr w:rsidR="003932C8">
        <w:tc>
          <w:tcPr>
            <w:tcW w:w="980" w:type="pct"/>
            <w:vAlign w:val="bottom"/>
          </w:tcPr>
          <w:p w:rsidR="003932C8" w:rsidRDefault="00B430A4">
            <w:pPr>
              <w:spacing w:after="0" w:line="240" w:lineRule="auto"/>
            </w:pPr>
            <w:r>
              <w:rPr>
                <w:rFonts w:ascii="Calibri" w:hAnsi="Calibri" w:cs="Calibri"/>
                <w:b/>
                <w:sz w:val="18"/>
              </w:rPr>
              <w:t>NETO FINANCIRANJE</w:t>
            </w:r>
          </w:p>
        </w:tc>
        <w:tc>
          <w:tcPr>
            <w:tcW w:w="690" w:type="pct"/>
            <w:vAlign w:val="bottom"/>
          </w:tcPr>
          <w:p w:rsidR="003932C8" w:rsidRDefault="00B430A4">
            <w:pPr>
              <w:spacing w:after="0" w:line="240" w:lineRule="auto"/>
              <w:jc w:val="right"/>
            </w:pPr>
            <w:r>
              <w:rPr>
                <w:rFonts w:ascii="Calibri" w:hAnsi="Calibri" w:cs="Calibri"/>
                <w:b/>
                <w:sz w:val="18"/>
              </w:rPr>
              <w:t>17.558.727</w:t>
            </w:r>
          </w:p>
        </w:tc>
        <w:tc>
          <w:tcPr>
            <w:tcW w:w="690" w:type="pct"/>
            <w:vAlign w:val="bottom"/>
          </w:tcPr>
          <w:p w:rsidR="003932C8" w:rsidRDefault="00B430A4">
            <w:pPr>
              <w:spacing w:after="0" w:line="240" w:lineRule="auto"/>
              <w:jc w:val="right"/>
            </w:pPr>
            <w:r>
              <w:rPr>
                <w:rFonts w:ascii="Calibri" w:hAnsi="Calibri" w:cs="Calibri"/>
                <w:b/>
                <w:sz w:val="18"/>
              </w:rPr>
              <w:t>2.947.141</w:t>
            </w:r>
          </w:p>
        </w:tc>
        <w:tc>
          <w:tcPr>
            <w:tcW w:w="690" w:type="pct"/>
            <w:vAlign w:val="bottom"/>
          </w:tcPr>
          <w:p w:rsidR="003932C8" w:rsidRDefault="00B430A4">
            <w:pPr>
              <w:spacing w:after="0" w:line="240" w:lineRule="auto"/>
              <w:jc w:val="right"/>
            </w:pPr>
            <w:r>
              <w:rPr>
                <w:rFonts w:ascii="Calibri" w:hAnsi="Calibri" w:cs="Calibri"/>
                <w:b/>
                <w:sz w:val="18"/>
              </w:rPr>
              <w:t>947.427</w:t>
            </w:r>
          </w:p>
        </w:tc>
        <w:tc>
          <w:tcPr>
            <w:tcW w:w="690" w:type="pct"/>
            <w:vAlign w:val="bottom"/>
          </w:tcPr>
          <w:p w:rsidR="003932C8" w:rsidRDefault="00B430A4">
            <w:pPr>
              <w:spacing w:after="0" w:line="240" w:lineRule="auto"/>
              <w:jc w:val="right"/>
            </w:pPr>
            <w:r>
              <w:rPr>
                <w:rFonts w:ascii="Calibri" w:hAnsi="Calibri" w:cs="Calibri"/>
                <w:b/>
                <w:sz w:val="18"/>
              </w:rPr>
              <w:t>18.562.670</w:t>
            </w:r>
          </w:p>
        </w:tc>
        <w:tc>
          <w:tcPr>
            <w:tcW w:w="690" w:type="pct"/>
            <w:vAlign w:val="bottom"/>
          </w:tcPr>
          <w:p w:rsidR="003932C8" w:rsidRDefault="00B430A4">
            <w:pPr>
              <w:spacing w:after="0" w:line="240" w:lineRule="auto"/>
              <w:jc w:val="right"/>
            </w:pPr>
            <w:r>
              <w:rPr>
                <w:rFonts w:ascii="Calibri" w:hAnsi="Calibri" w:cs="Calibri"/>
                <w:b/>
                <w:sz w:val="18"/>
              </w:rPr>
              <w:t>-1.934.404</w:t>
            </w:r>
          </w:p>
        </w:tc>
        <w:tc>
          <w:tcPr>
            <w:tcW w:w="400" w:type="pct"/>
            <w:vAlign w:val="bottom"/>
          </w:tcPr>
          <w:p w:rsidR="003932C8" w:rsidRDefault="00B430A4">
            <w:pPr>
              <w:spacing w:after="0" w:line="240" w:lineRule="auto"/>
              <w:jc w:val="right"/>
            </w:pPr>
            <w:r>
              <w:rPr>
                <w:rFonts w:ascii="Calibri" w:hAnsi="Calibri" w:cs="Calibri"/>
                <w:b/>
                <w:sz w:val="18"/>
              </w:rPr>
              <w:t>32,1</w:t>
            </w:r>
          </w:p>
        </w:tc>
      </w:tr>
    </w:tbl>
    <w:p w:rsidR="003932C8" w:rsidRDefault="003932C8">
      <w:pPr>
        <w:spacing w:after="0" w:line="240" w:lineRule="auto"/>
      </w:pPr>
    </w:p>
    <w:p w:rsidR="003932C8" w:rsidRDefault="00B430A4">
      <w:pPr>
        <w:spacing w:line="240" w:lineRule="auto"/>
        <w:jc w:val="both"/>
      </w:pPr>
      <w:r>
        <w:rPr>
          <w:rFonts w:ascii="Calibri" w:hAnsi="Calibri" w:cs="Calibri"/>
        </w:rPr>
        <w:t>Planirani primici od financijske imovine i zaduživanja za 2024. godinu iznose 8.200.000 eura, u 2025. 25.646.120 eura te u 2026. 5.068.137 eura i odnose se na povlačenje sredstava iz zajmova međunarodnih organizacija.</w:t>
      </w:r>
    </w:p>
    <w:p w:rsidR="003932C8" w:rsidRDefault="00B430A4">
      <w:pPr>
        <w:spacing w:line="240" w:lineRule="auto"/>
        <w:jc w:val="both"/>
      </w:pPr>
      <w:r>
        <w:rPr>
          <w:rFonts w:ascii="Calibri" w:hAnsi="Calibri" w:cs="Calibri"/>
          <w:color w:val="000000"/>
        </w:rPr>
        <w:t xml:space="preserve">Naime, Vlada Republike Hrvatske usvojila je dokument </w:t>
      </w:r>
      <w:r>
        <w:rPr>
          <w:rFonts w:ascii="Calibri" w:hAnsi="Calibri" w:cs="Calibri"/>
          <w:i/>
          <w:color w:val="000000"/>
        </w:rPr>
        <w:t>Modernizacija i restrukturiranja željezničkog sektora</w:t>
      </w:r>
      <w:r>
        <w:rPr>
          <w:rFonts w:ascii="Calibri" w:hAnsi="Calibri" w:cs="Calibri"/>
          <w:color w:val="000000"/>
        </w:rPr>
        <w:t>, KLASA: 022-03/21-04/226, URBROJ: 50301-05/20-21-1 od 1. srpnja 2021. godine. U poglavlju III, točka 34. stavak b) dokumenta navodi se unapređenje i standardizacija voznog parka i opreme s ciljem pružanja ekološki prihvatljive i održive javne usluge željezničkog prijevoza, što je predviđeno kroz sljedeće tri mjere:</w:t>
      </w:r>
    </w:p>
    <w:p w:rsidR="003932C8" w:rsidRDefault="00B430A4">
      <w:pPr>
        <w:spacing w:line="240" w:lineRule="auto"/>
        <w:ind w:left="420" w:hanging="360"/>
        <w:jc w:val="both"/>
      </w:pPr>
      <w:r>
        <w:rPr>
          <w:rFonts w:ascii="Calibri" w:hAnsi="Calibri" w:cs="Calibri"/>
        </w:rPr>
        <w:t>•      investicije u postojeće prijevozne kapacitete</w:t>
      </w:r>
    </w:p>
    <w:p w:rsidR="003932C8" w:rsidRDefault="00B430A4">
      <w:pPr>
        <w:spacing w:line="240" w:lineRule="auto"/>
        <w:ind w:left="420" w:hanging="360"/>
        <w:jc w:val="both"/>
      </w:pPr>
      <w:r>
        <w:rPr>
          <w:rFonts w:ascii="Calibri" w:hAnsi="Calibri" w:cs="Calibri"/>
        </w:rPr>
        <w:t>•      nabava novih vlakova uključivo i vlakove za neelektrificirane pruge (alternativni i hibridni oblici)</w:t>
      </w:r>
    </w:p>
    <w:p w:rsidR="003932C8" w:rsidRDefault="00B430A4">
      <w:pPr>
        <w:spacing w:line="240" w:lineRule="auto"/>
        <w:ind w:left="420" w:hanging="360"/>
        <w:jc w:val="both"/>
      </w:pPr>
      <w:r>
        <w:rPr>
          <w:rFonts w:ascii="Calibri" w:hAnsi="Calibri" w:cs="Calibri"/>
        </w:rPr>
        <w:t>•      ulaganja u objekte za održavanje prijevoznih kapaciteta.</w:t>
      </w:r>
    </w:p>
    <w:p w:rsidR="003932C8" w:rsidRDefault="00B430A4">
      <w:pPr>
        <w:spacing w:line="240" w:lineRule="auto"/>
        <w:ind w:firstLine="6"/>
        <w:jc w:val="both"/>
      </w:pPr>
      <w:r>
        <w:rPr>
          <w:rFonts w:ascii="Calibri" w:hAnsi="Calibri" w:cs="Calibri"/>
          <w:color w:val="000000"/>
        </w:rPr>
        <w:t xml:space="preserve">Također, modernizacija voznog parka sastavni je dio Strategije </w:t>
      </w:r>
      <w:r>
        <w:rPr>
          <w:rFonts w:ascii="Calibri" w:hAnsi="Calibri" w:cs="Calibri"/>
        </w:rPr>
        <w:t>razvoja željezničkog sustava Republike Hrvatske do 2032. i studije Plan modernizacije i optimizacije poslovanja HŽ Putničkog prijevoza d.o.o., studija izvodljivosti i CBA za prioritetne projekte te Provedbenog plana mjera i aktivnosti reforme željezničkog sektora koji sadrži strateške projekte i smjernice radi unaprjeđenja konkurentnosti, učinkovitosti i usluga u željezničkom prijevozu u Republici Hrvatskoj.</w:t>
      </w:r>
    </w:p>
    <w:p w:rsidR="003932C8" w:rsidRDefault="00B430A4">
      <w:pPr>
        <w:spacing w:line="240" w:lineRule="auto"/>
        <w:jc w:val="both"/>
      </w:pPr>
      <w:r>
        <w:rPr>
          <w:rFonts w:ascii="Calibri" w:hAnsi="Calibri" w:cs="Calibri"/>
          <w:color w:val="000000"/>
        </w:rPr>
        <w:t xml:space="preserve">Nadalje, nužnost modernizacije voznog parka definirana je i u studiji </w:t>
      </w:r>
      <w:r>
        <w:rPr>
          <w:rFonts w:ascii="Calibri" w:hAnsi="Calibri" w:cs="Calibri"/>
          <w:i/>
          <w:color w:val="000000"/>
        </w:rPr>
        <w:t>Assessment of Public Passenger Transport Services By Rail In Croatia</w:t>
      </w:r>
      <w:r>
        <w:rPr>
          <w:rFonts w:ascii="Calibri" w:hAnsi="Calibri" w:cs="Calibri"/>
          <w:color w:val="000000"/>
        </w:rPr>
        <w:t>, koja je bila podloga za višegodišnji PSO ugovor,</w:t>
      </w:r>
      <w:r>
        <w:rPr>
          <w:rFonts w:ascii="Calibri" w:hAnsi="Calibri" w:cs="Calibri"/>
          <w:i/>
          <w:color w:val="000000"/>
        </w:rPr>
        <w:t xml:space="preserve"> </w:t>
      </w:r>
      <w:r>
        <w:rPr>
          <w:rFonts w:ascii="Calibri" w:hAnsi="Calibri" w:cs="Calibri"/>
          <w:color w:val="000000"/>
        </w:rPr>
        <w:t xml:space="preserve">te studiji Izgradnja kapaciteta i tehnička pomoć Upravi HŽPP-a u aktivnostima restrukturiranja. </w:t>
      </w:r>
    </w:p>
    <w:p w:rsidR="003932C8" w:rsidRDefault="00B430A4">
      <w:pPr>
        <w:spacing w:line="240" w:lineRule="auto"/>
        <w:jc w:val="both"/>
      </w:pPr>
      <w:r>
        <w:rPr>
          <w:rFonts w:ascii="Calibri" w:hAnsi="Calibri" w:cs="Calibri"/>
          <w:color w:val="000000"/>
        </w:rPr>
        <w:t>Kako bi HŽ Putnički prijevoz omogućio nesmetano odvijanje voznog reda na temelju PSO ugovora, koji je potpisan s Ministarstvom mora, prometa i infrastrukture, neophodno je osigurati potreban broj vozila za odvijanje prometa te obnoviti radionice za održavanje željezničkih vozila.</w:t>
      </w:r>
    </w:p>
    <w:p w:rsidR="003932C8" w:rsidRDefault="00B430A4">
      <w:pPr>
        <w:spacing w:line="240" w:lineRule="auto"/>
        <w:jc w:val="both"/>
      </w:pPr>
      <w:r>
        <w:rPr>
          <w:rFonts w:ascii="Calibri" w:hAnsi="Calibri" w:cs="Calibri"/>
          <w:color w:val="000000"/>
        </w:rPr>
        <w:t>Izuzev novih vlakova, željeznička vozila stara su preko 40 godina, a radionice, koje su u funkciji više od 50 godina, nisu adekvatne za udovoljavanje potreba za održavanjem zbog čega je neophodna njihova obnova.</w:t>
      </w:r>
    </w:p>
    <w:p w:rsidR="003932C8" w:rsidRDefault="00B430A4">
      <w:pPr>
        <w:spacing w:line="240" w:lineRule="auto"/>
        <w:jc w:val="both"/>
      </w:pPr>
      <w:r>
        <w:rPr>
          <w:rFonts w:ascii="Calibri" w:hAnsi="Calibri" w:cs="Calibri"/>
          <w:color w:val="000000"/>
        </w:rPr>
        <w:t>S obzirom da će do kraja 2027. HŽPP raspolagati s 81 novim vlakom, potrebno je osigurati dovoljan broj vozila i za klasične kompozicije vlakova (lokomotiva + vagon) te su neophodna daljnja ulaganja u obnovu električnih lokomotiva i obnovu radionica za održavanje u Koprivnici, Osijeku, Puli, Splitu, Varaždinu, Vinkovcima i Solinu.</w:t>
      </w:r>
    </w:p>
    <w:p w:rsidR="003932C8" w:rsidRDefault="00B430A4">
      <w:pPr>
        <w:spacing w:line="240" w:lineRule="auto"/>
        <w:jc w:val="both"/>
      </w:pPr>
      <w:r>
        <w:rPr>
          <w:rFonts w:ascii="Calibri" w:hAnsi="Calibri" w:cs="Calibri"/>
          <w:color w:val="000000"/>
        </w:rPr>
        <w:t>Nastavno na navedeno, u 2024. planira se novo kreditno zaduženje za obnovu 8 električnih lokomotiva serije 1142 i obnovu objekata za održavanje željezničkih vozila u Koprivnici, Osijeku, Puli, Splitu, Varaždinu, Vinkovcima i Solinu, dok se u 2025. godini očekuje isporuka 7 dizel-električnih motornih vlakova koji se financiraju iz postojećeg zajma EUROFIMA-e.</w:t>
      </w:r>
    </w:p>
    <w:p w:rsidR="003932C8" w:rsidRDefault="00B430A4">
      <w:pPr>
        <w:spacing w:line="240" w:lineRule="auto"/>
        <w:jc w:val="both"/>
      </w:pPr>
      <w:r>
        <w:rPr>
          <w:rFonts w:ascii="Calibri" w:hAnsi="Calibri" w:cs="Calibri"/>
        </w:rPr>
        <w:t>Planirani izdaci za otplatu glavnice primljenih kredita i zajmova u 2024. godini iznose 7.047.581 euro i odnose se na otplatu glavnice primljenih kredita od kreditnih institucija u javnom sektoru u iznosu od 3.862.234 eura i otplate glavnice primljenih zajmova međunarodnih organizacija u iznosu od 3.185.347 eura.</w:t>
      </w:r>
    </w:p>
    <w:p w:rsidR="003932C8" w:rsidRDefault="00B430A4">
      <w:pPr>
        <w:spacing w:line="240" w:lineRule="auto"/>
        <w:jc w:val="both"/>
      </w:pPr>
      <w:r>
        <w:rPr>
          <w:rFonts w:ascii="Calibri" w:hAnsi="Calibri" w:cs="Calibri"/>
        </w:rPr>
        <w:lastRenderedPageBreak/>
        <w:t>Planirani izdaci za otplatu glavnice primljenih kredita i zajmova u 2025. te u 2026. iznose 7.047.581 eura.</w:t>
      </w:r>
    </w:p>
    <w:p w:rsidR="002E268B" w:rsidRDefault="00B430A4">
      <w:pPr>
        <w:spacing w:line="240" w:lineRule="auto"/>
        <w:jc w:val="both"/>
        <w:rPr>
          <w:rFonts w:ascii="Calibri" w:hAnsi="Calibri" w:cs="Calibri"/>
        </w:rPr>
      </w:pPr>
      <w:r>
        <w:rPr>
          <w:rFonts w:ascii="Calibri" w:hAnsi="Calibri" w:cs="Calibri"/>
        </w:rPr>
        <w:t>Prijenos sredstava iz 2023. u 2024. godinu planiran je u iznosu od 8.630 eura.</w:t>
      </w:r>
    </w:p>
    <w:p w:rsidR="003932C8" w:rsidRDefault="00B430A4">
      <w:pPr>
        <w:spacing w:line="240" w:lineRule="auto"/>
      </w:pPr>
      <w:r>
        <w:rPr>
          <w:rFonts w:ascii="Calibri" w:hAnsi="Calibri" w:cs="Calibri"/>
          <w:b/>
          <w:u w:val="single"/>
        </w:rPr>
        <w:br/>
        <w:t>UKUPNE I DOSPJELE OBVEZE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828"/>
        <w:gridCol w:w="3583"/>
        <w:gridCol w:w="3583"/>
      </w:tblGrid>
      <w:tr w:rsidR="003932C8">
        <w:tc>
          <w:tcPr>
            <w:tcW w:w="970" w:type="pct"/>
            <w:shd w:val="clear" w:color="auto" w:fill="BCDFFB"/>
            <w:vAlign w:val="center"/>
          </w:tcPr>
          <w:p w:rsidR="003932C8" w:rsidRDefault="003932C8">
            <w:pPr>
              <w:spacing w:after="0" w:line="240" w:lineRule="auto"/>
              <w:jc w:val="center"/>
            </w:pPr>
          </w:p>
        </w:tc>
        <w:tc>
          <w:tcPr>
            <w:tcW w:w="1900" w:type="pct"/>
            <w:shd w:val="clear" w:color="auto" w:fill="BCDFFB"/>
            <w:vAlign w:val="center"/>
          </w:tcPr>
          <w:p w:rsidR="003932C8" w:rsidRDefault="00B430A4">
            <w:pPr>
              <w:spacing w:after="0" w:line="240" w:lineRule="auto"/>
              <w:jc w:val="center"/>
            </w:pPr>
            <w:r>
              <w:rPr>
                <w:rFonts w:ascii="Calibri" w:hAnsi="Calibri" w:cs="Calibri"/>
                <w:b/>
                <w:sz w:val="18"/>
              </w:rPr>
              <w:t>Stanje obveza na dan 31.12.2022.</w:t>
            </w:r>
          </w:p>
        </w:tc>
        <w:tc>
          <w:tcPr>
            <w:tcW w:w="1900" w:type="pct"/>
            <w:shd w:val="clear" w:color="auto" w:fill="BCDFFB"/>
            <w:vAlign w:val="center"/>
          </w:tcPr>
          <w:p w:rsidR="003932C8" w:rsidRDefault="00B430A4">
            <w:pPr>
              <w:spacing w:after="0" w:line="240" w:lineRule="auto"/>
              <w:jc w:val="center"/>
            </w:pPr>
            <w:r>
              <w:rPr>
                <w:rFonts w:ascii="Calibri" w:hAnsi="Calibri" w:cs="Calibri"/>
                <w:b/>
                <w:sz w:val="18"/>
              </w:rPr>
              <w:t>Stanje obveza na dan 30.06.2023.</w:t>
            </w:r>
          </w:p>
        </w:tc>
      </w:tr>
      <w:tr w:rsidR="003932C8">
        <w:tc>
          <w:tcPr>
            <w:tcW w:w="970" w:type="pct"/>
            <w:vAlign w:val="center"/>
          </w:tcPr>
          <w:p w:rsidR="003932C8" w:rsidRDefault="00B430A4">
            <w:pPr>
              <w:spacing w:after="0" w:line="240" w:lineRule="auto"/>
            </w:pPr>
            <w:r>
              <w:rPr>
                <w:rFonts w:ascii="Calibri" w:hAnsi="Calibri" w:cs="Calibri"/>
                <w:sz w:val="18"/>
              </w:rPr>
              <w:t>UKUPNE OBVEZE</w:t>
            </w:r>
          </w:p>
        </w:tc>
        <w:tc>
          <w:tcPr>
            <w:tcW w:w="1900" w:type="pct"/>
            <w:vAlign w:val="bottom"/>
          </w:tcPr>
          <w:p w:rsidR="003932C8" w:rsidRDefault="00B430A4">
            <w:pPr>
              <w:spacing w:after="0" w:line="240" w:lineRule="auto"/>
              <w:jc w:val="right"/>
            </w:pPr>
            <w:r>
              <w:rPr>
                <w:rFonts w:ascii="Calibri" w:hAnsi="Calibri" w:cs="Calibri"/>
                <w:sz w:val="18"/>
              </w:rPr>
              <w:t>156.072.558</w:t>
            </w:r>
          </w:p>
        </w:tc>
        <w:tc>
          <w:tcPr>
            <w:tcW w:w="1900" w:type="pct"/>
            <w:vAlign w:val="bottom"/>
          </w:tcPr>
          <w:p w:rsidR="003932C8" w:rsidRDefault="00B430A4">
            <w:pPr>
              <w:spacing w:after="0" w:line="240" w:lineRule="auto"/>
              <w:jc w:val="right"/>
            </w:pPr>
            <w:r>
              <w:rPr>
                <w:rFonts w:ascii="Calibri" w:hAnsi="Calibri" w:cs="Calibri"/>
                <w:sz w:val="18"/>
              </w:rPr>
              <w:t>154.130.603</w:t>
            </w:r>
          </w:p>
        </w:tc>
      </w:tr>
      <w:tr w:rsidR="003932C8">
        <w:tc>
          <w:tcPr>
            <w:tcW w:w="970" w:type="pct"/>
            <w:vAlign w:val="center"/>
          </w:tcPr>
          <w:p w:rsidR="003932C8" w:rsidRDefault="00B430A4">
            <w:pPr>
              <w:spacing w:after="0" w:line="240" w:lineRule="auto"/>
            </w:pPr>
            <w:r>
              <w:rPr>
                <w:rFonts w:ascii="Calibri" w:hAnsi="Calibri" w:cs="Calibri"/>
                <w:sz w:val="18"/>
              </w:rPr>
              <w:t>DOSPJELE OBVEZE</w:t>
            </w:r>
          </w:p>
        </w:tc>
        <w:tc>
          <w:tcPr>
            <w:tcW w:w="1900" w:type="pct"/>
            <w:vAlign w:val="bottom"/>
          </w:tcPr>
          <w:p w:rsidR="003932C8" w:rsidRDefault="00B430A4">
            <w:pPr>
              <w:spacing w:after="0" w:line="240" w:lineRule="auto"/>
              <w:jc w:val="right"/>
            </w:pPr>
            <w:r>
              <w:rPr>
                <w:rFonts w:ascii="Calibri" w:hAnsi="Calibri" w:cs="Calibri"/>
                <w:sz w:val="18"/>
              </w:rPr>
              <w:t>2.947.339</w:t>
            </w:r>
          </w:p>
        </w:tc>
        <w:tc>
          <w:tcPr>
            <w:tcW w:w="1900" w:type="pct"/>
            <w:vAlign w:val="bottom"/>
          </w:tcPr>
          <w:p w:rsidR="003932C8" w:rsidRDefault="00B430A4">
            <w:pPr>
              <w:spacing w:after="0" w:line="240" w:lineRule="auto"/>
              <w:jc w:val="right"/>
            </w:pPr>
            <w:r>
              <w:rPr>
                <w:rFonts w:ascii="Calibri" w:hAnsi="Calibri" w:cs="Calibri"/>
                <w:sz w:val="18"/>
              </w:rPr>
              <w:t>1.300.417</w:t>
            </w:r>
          </w:p>
        </w:tc>
      </w:tr>
    </w:tbl>
    <w:p w:rsidR="003932C8" w:rsidRDefault="003932C8">
      <w:pPr>
        <w:spacing w:after="0" w:line="240" w:lineRule="auto"/>
      </w:pPr>
    </w:p>
    <w:p w:rsidR="003932C8" w:rsidRDefault="00B430A4">
      <w:pPr>
        <w:spacing w:line="240" w:lineRule="auto"/>
      </w:pPr>
      <w:r>
        <w:rPr>
          <w:rFonts w:ascii="Calibri" w:hAnsi="Calibri" w:cs="Calibri"/>
          <w:b/>
          <w:u w:val="single"/>
        </w:rPr>
        <w:br/>
        <w:t>POSEBNI DIO</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3932C8">
        <w:tc>
          <w:tcPr>
            <w:tcW w:w="980" w:type="pct"/>
            <w:shd w:val="clear" w:color="auto" w:fill="BCDFFB"/>
            <w:vAlign w:val="center"/>
          </w:tcPr>
          <w:p w:rsidR="003932C8" w:rsidRDefault="003932C8">
            <w:pPr>
              <w:spacing w:after="0" w:line="240" w:lineRule="auto"/>
              <w:jc w:val="center"/>
            </w:pP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3932C8" w:rsidRDefault="00B430A4">
            <w:pPr>
              <w:spacing w:after="0" w:line="240" w:lineRule="auto"/>
              <w:jc w:val="center"/>
            </w:pPr>
            <w:r>
              <w:rPr>
                <w:rFonts w:ascii="Calibri" w:hAnsi="Calibri" w:cs="Calibri"/>
                <w:b/>
                <w:sz w:val="18"/>
              </w:rPr>
              <w:t>Indeks</w:t>
            </w:r>
            <w:r>
              <w:rPr>
                <w:rFonts w:ascii="Calibri" w:hAnsi="Calibri" w:cs="Calibri"/>
                <w:b/>
                <w:sz w:val="18"/>
              </w:rPr>
              <w:br/>
              <w:t>2024./2023.</w:t>
            </w:r>
          </w:p>
        </w:tc>
      </w:tr>
      <w:tr w:rsidR="003932C8">
        <w:tc>
          <w:tcPr>
            <w:tcW w:w="980" w:type="pct"/>
            <w:vAlign w:val="center"/>
          </w:tcPr>
          <w:p w:rsidR="003932C8" w:rsidRDefault="00B430A4">
            <w:pPr>
              <w:spacing w:after="0" w:line="240" w:lineRule="auto"/>
            </w:pPr>
            <w:r>
              <w:rPr>
                <w:rFonts w:ascii="Calibri" w:hAnsi="Calibri" w:cs="Calibri"/>
                <w:sz w:val="18"/>
              </w:rPr>
              <w:t>009 HŽ PUTNIČKI PRIJEVOZ</w:t>
            </w:r>
          </w:p>
        </w:tc>
        <w:tc>
          <w:tcPr>
            <w:tcW w:w="690" w:type="pct"/>
            <w:vAlign w:val="bottom"/>
          </w:tcPr>
          <w:p w:rsidR="003932C8" w:rsidRDefault="00B430A4">
            <w:pPr>
              <w:spacing w:after="0" w:line="240" w:lineRule="auto"/>
              <w:jc w:val="right"/>
            </w:pPr>
            <w:r>
              <w:rPr>
                <w:rFonts w:ascii="Calibri" w:hAnsi="Calibri" w:cs="Calibri"/>
                <w:sz w:val="18"/>
              </w:rPr>
              <w:t>125.157.453</w:t>
            </w:r>
          </w:p>
        </w:tc>
        <w:tc>
          <w:tcPr>
            <w:tcW w:w="690" w:type="pct"/>
            <w:vAlign w:val="bottom"/>
          </w:tcPr>
          <w:p w:rsidR="003932C8" w:rsidRDefault="00B430A4">
            <w:pPr>
              <w:spacing w:after="0" w:line="240" w:lineRule="auto"/>
              <w:jc w:val="right"/>
            </w:pPr>
            <w:r>
              <w:rPr>
                <w:rFonts w:ascii="Calibri" w:hAnsi="Calibri" w:cs="Calibri"/>
                <w:sz w:val="18"/>
              </w:rPr>
              <w:t>201.142.750</w:t>
            </w:r>
          </w:p>
        </w:tc>
        <w:tc>
          <w:tcPr>
            <w:tcW w:w="690" w:type="pct"/>
            <w:vAlign w:val="bottom"/>
          </w:tcPr>
          <w:p w:rsidR="003932C8" w:rsidRDefault="00B430A4">
            <w:pPr>
              <w:spacing w:after="0" w:line="240" w:lineRule="auto"/>
              <w:jc w:val="right"/>
            </w:pPr>
            <w:r>
              <w:rPr>
                <w:rFonts w:ascii="Calibri" w:hAnsi="Calibri" w:cs="Calibri"/>
                <w:sz w:val="18"/>
              </w:rPr>
              <w:t>167.648.845</w:t>
            </w:r>
          </w:p>
        </w:tc>
        <w:tc>
          <w:tcPr>
            <w:tcW w:w="690" w:type="pct"/>
            <w:vAlign w:val="bottom"/>
          </w:tcPr>
          <w:p w:rsidR="003932C8" w:rsidRDefault="00B430A4">
            <w:pPr>
              <w:spacing w:after="0" w:line="240" w:lineRule="auto"/>
              <w:jc w:val="right"/>
            </w:pPr>
            <w:r>
              <w:rPr>
                <w:rFonts w:ascii="Calibri" w:hAnsi="Calibri" w:cs="Calibri"/>
                <w:sz w:val="18"/>
              </w:rPr>
              <w:t>154.357.151</w:t>
            </w:r>
          </w:p>
        </w:tc>
        <w:tc>
          <w:tcPr>
            <w:tcW w:w="690" w:type="pct"/>
            <w:vAlign w:val="bottom"/>
          </w:tcPr>
          <w:p w:rsidR="003932C8" w:rsidRDefault="00B430A4">
            <w:pPr>
              <w:spacing w:after="0" w:line="240" w:lineRule="auto"/>
              <w:jc w:val="right"/>
            </w:pPr>
            <w:r>
              <w:rPr>
                <w:rFonts w:ascii="Calibri" w:hAnsi="Calibri" w:cs="Calibri"/>
                <w:sz w:val="18"/>
              </w:rPr>
              <w:t>156.384.077</w:t>
            </w:r>
          </w:p>
        </w:tc>
        <w:tc>
          <w:tcPr>
            <w:tcW w:w="400" w:type="pct"/>
            <w:vAlign w:val="bottom"/>
          </w:tcPr>
          <w:p w:rsidR="003932C8" w:rsidRDefault="00B430A4">
            <w:pPr>
              <w:spacing w:after="0" w:line="240" w:lineRule="auto"/>
              <w:jc w:val="right"/>
            </w:pPr>
            <w:r>
              <w:rPr>
                <w:rFonts w:ascii="Calibri" w:hAnsi="Calibri" w:cs="Calibri"/>
                <w:sz w:val="18"/>
              </w:rPr>
              <w:t>83,3</w:t>
            </w:r>
          </w:p>
        </w:tc>
      </w:tr>
    </w:tbl>
    <w:p w:rsidR="003932C8" w:rsidRDefault="003932C8">
      <w:pPr>
        <w:spacing w:after="0" w:line="240" w:lineRule="auto"/>
      </w:pPr>
    </w:p>
    <w:p w:rsidR="003932C8" w:rsidRDefault="00B430A4">
      <w:pPr>
        <w:spacing w:line="240" w:lineRule="auto"/>
      </w:pPr>
      <w:r>
        <w:rPr>
          <w:rFonts w:ascii="Calibri" w:hAnsi="Calibri" w:cs="Calibri"/>
          <w:b/>
        </w:rPr>
        <w:br/>
        <w:t xml:space="preserve">9000 ADMINISTRATIVNO UPRAVLJANJE I OPREMANJE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3932C8">
        <w:tc>
          <w:tcPr>
            <w:tcW w:w="980" w:type="pct"/>
            <w:shd w:val="clear" w:color="auto" w:fill="BCDFFB"/>
            <w:vAlign w:val="center"/>
          </w:tcPr>
          <w:p w:rsidR="003932C8" w:rsidRDefault="003932C8">
            <w:pPr>
              <w:spacing w:after="0" w:line="240" w:lineRule="auto"/>
              <w:jc w:val="center"/>
            </w:pP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3932C8" w:rsidRDefault="00B430A4">
            <w:pPr>
              <w:spacing w:after="0" w:line="240" w:lineRule="auto"/>
              <w:jc w:val="center"/>
            </w:pPr>
            <w:r>
              <w:rPr>
                <w:rFonts w:ascii="Calibri" w:hAnsi="Calibri" w:cs="Calibri"/>
                <w:b/>
                <w:sz w:val="18"/>
              </w:rPr>
              <w:t>Indeks</w:t>
            </w:r>
            <w:r>
              <w:rPr>
                <w:rFonts w:ascii="Calibri" w:hAnsi="Calibri" w:cs="Calibri"/>
                <w:b/>
                <w:sz w:val="18"/>
              </w:rPr>
              <w:br/>
              <w:t>2024./2023.</w:t>
            </w:r>
          </w:p>
        </w:tc>
      </w:tr>
      <w:tr w:rsidR="003932C8">
        <w:tc>
          <w:tcPr>
            <w:tcW w:w="980" w:type="pct"/>
            <w:vAlign w:val="center"/>
          </w:tcPr>
          <w:p w:rsidR="003932C8" w:rsidRDefault="00B430A4">
            <w:pPr>
              <w:spacing w:after="0" w:line="240" w:lineRule="auto"/>
            </w:pPr>
            <w:r>
              <w:rPr>
                <w:rFonts w:ascii="Calibri" w:hAnsi="Calibri" w:cs="Calibri"/>
                <w:sz w:val="18"/>
              </w:rPr>
              <w:t>9000</w:t>
            </w:r>
          </w:p>
        </w:tc>
        <w:tc>
          <w:tcPr>
            <w:tcW w:w="690" w:type="pct"/>
            <w:vAlign w:val="bottom"/>
          </w:tcPr>
          <w:p w:rsidR="003932C8" w:rsidRDefault="00B430A4">
            <w:pPr>
              <w:spacing w:after="0" w:line="240" w:lineRule="auto"/>
              <w:jc w:val="right"/>
            </w:pPr>
            <w:r>
              <w:rPr>
                <w:rFonts w:ascii="Calibri" w:hAnsi="Calibri" w:cs="Calibri"/>
                <w:sz w:val="18"/>
              </w:rPr>
              <w:t>88.948.499</w:t>
            </w:r>
          </w:p>
        </w:tc>
        <w:tc>
          <w:tcPr>
            <w:tcW w:w="690" w:type="pct"/>
            <w:vAlign w:val="bottom"/>
          </w:tcPr>
          <w:p w:rsidR="003932C8" w:rsidRDefault="00B430A4">
            <w:pPr>
              <w:spacing w:after="0" w:line="240" w:lineRule="auto"/>
              <w:jc w:val="right"/>
            </w:pPr>
            <w:r>
              <w:rPr>
                <w:rFonts w:ascii="Calibri" w:hAnsi="Calibri" w:cs="Calibri"/>
                <w:sz w:val="18"/>
              </w:rPr>
              <w:t>101.281.298</w:t>
            </w:r>
          </w:p>
        </w:tc>
        <w:tc>
          <w:tcPr>
            <w:tcW w:w="690" w:type="pct"/>
            <w:vAlign w:val="bottom"/>
          </w:tcPr>
          <w:p w:rsidR="003932C8" w:rsidRDefault="00B430A4">
            <w:pPr>
              <w:spacing w:after="0" w:line="240" w:lineRule="auto"/>
              <w:jc w:val="right"/>
            </w:pPr>
            <w:r>
              <w:rPr>
                <w:rFonts w:ascii="Calibri" w:hAnsi="Calibri" w:cs="Calibri"/>
                <w:sz w:val="18"/>
              </w:rPr>
              <w:t>96.059.920</w:t>
            </w:r>
          </w:p>
        </w:tc>
        <w:tc>
          <w:tcPr>
            <w:tcW w:w="690" w:type="pct"/>
            <w:vAlign w:val="bottom"/>
          </w:tcPr>
          <w:p w:rsidR="003932C8" w:rsidRDefault="00B430A4">
            <w:pPr>
              <w:spacing w:after="0" w:line="240" w:lineRule="auto"/>
              <w:jc w:val="right"/>
            </w:pPr>
            <w:r>
              <w:rPr>
                <w:rFonts w:ascii="Calibri" w:hAnsi="Calibri" w:cs="Calibri"/>
                <w:sz w:val="18"/>
              </w:rPr>
              <w:t>95.875.095</w:t>
            </w:r>
          </w:p>
        </w:tc>
        <w:tc>
          <w:tcPr>
            <w:tcW w:w="690" w:type="pct"/>
            <w:vAlign w:val="bottom"/>
          </w:tcPr>
          <w:p w:rsidR="003932C8" w:rsidRDefault="00B430A4">
            <w:pPr>
              <w:spacing w:after="0" w:line="240" w:lineRule="auto"/>
              <w:jc w:val="right"/>
            </w:pPr>
            <w:r>
              <w:rPr>
                <w:rFonts w:ascii="Calibri" w:hAnsi="Calibri" w:cs="Calibri"/>
                <w:sz w:val="18"/>
              </w:rPr>
              <w:t>90.147.395</w:t>
            </w:r>
          </w:p>
        </w:tc>
        <w:tc>
          <w:tcPr>
            <w:tcW w:w="400" w:type="pct"/>
            <w:vAlign w:val="bottom"/>
          </w:tcPr>
          <w:p w:rsidR="003932C8" w:rsidRDefault="00B430A4">
            <w:pPr>
              <w:spacing w:after="0" w:line="240" w:lineRule="auto"/>
              <w:jc w:val="right"/>
            </w:pPr>
            <w:r>
              <w:rPr>
                <w:rFonts w:ascii="Calibri" w:hAnsi="Calibri" w:cs="Calibri"/>
                <w:sz w:val="18"/>
              </w:rPr>
              <w:t>94,8</w:t>
            </w:r>
          </w:p>
        </w:tc>
      </w:tr>
    </w:tbl>
    <w:p w:rsidR="003932C8" w:rsidRDefault="003932C8">
      <w:pPr>
        <w:spacing w:after="0" w:line="240" w:lineRule="auto"/>
      </w:pPr>
    </w:p>
    <w:p w:rsidR="003932C8" w:rsidRDefault="00B430A4" w:rsidP="002E268B">
      <w:pPr>
        <w:spacing w:line="240" w:lineRule="auto"/>
        <w:jc w:val="both"/>
      </w:pPr>
      <w:r>
        <w:rPr>
          <w:rFonts w:ascii="Calibri" w:hAnsi="Calibri" w:cs="Calibri"/>
          <w:b/>
        </w:rPr>
        <w:t xml:space="preserve">Cilj: </w:t>
      </w:r>
      <w:r>
        <w:rPr>
          <w:rFonts w:ascii="Calibri" w:hAnsi="Calibri" w:cs="Calibri"/>
        </w:rPr>
        <w:t>Ojačati učinkovitost poslovanja HŽ P</w:t>
      </w:r>
      <w:bookmarkStart w:id="0" w:name="_GoBack"/>
      <w:bookmarkEnd w:id="0"/>
      <w:r>
        <w:rPr>
          <w:rFonts w:ascii="Calibri" w:hAnsi="Calibri" w:cs="Calibri"/>
        </w:rPr>
        <w:t>utničkog prijevoza kroz povećanje produktivnosti, optimizaciju rashoda poslovanja, te ulaganjima u opremanje, informatizaciju i poslovne zgrade.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6"/>
        <w:gridCol w:w="1127"/>
        <w:gridCol w:w="1016"/>
        <w:gridCol w:w="1017"/>
        <w:gridCol w:w="1017"/>
        <w:gridCol w:w="1017"/>
        <w:gridCol w:w="1017"/>
        <w:gridCol w:w="1017"/>
      </w:tblGrid>
      <w:tr w:rsidR="003932C8">
        <w:tc>
          <w:tcPr>
            <w:tcW w:w="950" w:type="pct"/>
            <w:shd w:val="clear" w:color="auto" w:fill="BCDFFB"/>
            <w:vAlign w:val="center"/>
          </w:tcPr>
          <w:p w:rsidR="003932C8" w:rsidRDefault="00B430A4">
            <w:pPr>
              <w:spacing w:after="0" w:line="240" w:lineRule="auto"/>
              <w:jc w:val="center"/>
            </w:pPr>
            <w:r>
              <w:rPr>
                <w:rFonts w:ascii="Calibri" w:hAnsi="Calibri" w:cs="Calibri"/>
                <w:b/>
                <w:sz w:val="18"/>
              </w:rPr>
              <w:t>Pokazatelj učinka</w:t>
            </w:r>
          </w:p>
        </w:tc>
        <w:tc>
          <w:tcPr>
            <w:tcW w:w="550" w:type="pct"/>
            <w:shd w:val="clear" w:color="auto" w:fill="BCDFFB"/>
            <w:vAlign w:val="center"/>
          </w:tcPr>
          <w:p w:rsidR="003932C8" w:rsidRDefault="00B430A4">
            <w:pPr>
              <w:spacing w:after="0" w:line="240" w:lineRule="auto"/>
              <w:jc w:val="center"/>
            </w:pPr>
            <w:r>
              <w:rPr>
                <w:rFonts w:ascii="Calibri" w:hAnsi="Calibri" w:cs="Calibri"/>
                <w:b/>
                <w:sz w:val="18"/>
              </w:rPr>
              <w:t>Definicija</w:t>
            </w:r>
          </w:p>
        </w:tc>
        <w:tc>
          <w:tcPr>
            <w:tcW w:w="550" w:type="pct"/>
            <w:shd w:val="clear" w:color="auto" w:fill="BCDFFB"/>
            <w:vAlign w:val="center"/>
          </w:tcPr>
          <w:p w:rsidR="003932C8" w:rsidRDefault="00B430A4">
            <w:pPr>
              <w:spacing w:after="0" w:line="240" w:lineRule="auto"/>
              <w:jc w:val="center"/>
            </w:pPr>
            <w:r>
              <w:rPr>
                <w:rFonts w:ascii="Calibri" w:hAnsi="Calibri" w:cs="Calibri"/>
                <w:b/>
                <w:sz w:val="18"/>
              </w:rPr>
              <w:t>Jedinica</w:t>
            </w:r>
          </w:p>
        </w:tc>
        <w:tc>
          <w:tcPr>
            <w:tcW w:w="550" w:type="pct"/>
            <w:shd w:val="clear" w:color="auto" w:fill="BCDFFB"/>
            <w:vAlign w:val="center"/>
          </w:tcPr>
          <w:p w:rsidR="003932C8" w:rsidRDefault="00B430A4">
            <w:pPr>
              <w:spacing w:after="0" w:line="240" w:lineRule="auto"/>
              <w:jc w:val="center"/>
            </w:pPr>
            <w:r>
              <w:rPr>
                <w:rFonts w:ascii="Calibri" w:hAnsi="Calibri" w:cs="Calibri"/>
                <w:b/>
                <w:sz w:val="18"/>
              </w:rPr>
              <w:t>Polazna vrijednost</w:t>
            </w:r>
          </w:p>
        </w:tc>
        <w:tc>
          <w:tcPr>
            <w:tcW w:w="550" w:type="pct"/>
            <w:shd w:val="clear" w:color="auto" w:fill="BCDFFB"/>
            <w:vAlign w:val="center"/>
          </w:tcPr>
          <w:p w:rsidR="003932C8" w:rsidRDefault="00B430A4">
            <w:pPr>
              <w:spacing w:after="0" w:line="240" w:lineRule="auto"/>
              <w:jc w:val="center"/>
            </w:pPr>
            <w:r>
              <w:rPr>
                <w:rFonts w:ascii="Calibri" w:hAnsi="Calibri" w:cs="Calibri"/>
                <w:b/>
                <w:sz w:val="18"/>
              </w:rPr>
              <w:t>Izvor podataka</w:t>
            </w:r>
          </w:p>
        </w:tc>
        <w:tc>
          <w:tcPr>
            <w:tcW w:w="550" w:type="pct"/>
            <w:shd w:val="clear" w:color="auto" w:fill="BCDFFB"/>
            <w:vAlign w:val="center"/>
          </w:tcPr>
          <w:p w:rsidR="003932C8" w:rsidRDefault="00B430A4">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3932C8" w:rsidRDefault="00B430A4">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3932C8" w:rsidRDefault="00B430A4">
            <w:pPr>
              <w:spacing w:after="0" w:line="240" w:lineRule="auto"/>
              <w:jc w:val="center"/>
            </w:pPr>
            <w:r>
              <w:rPr>
                <w:rFonts w:ascii="Calibri" w:hAnsi="Calibri" w:cs="Calibri"/>
                <w:b/>
                <w:sz w:val="18"/>
              </w:rPr>
              <w:t>Ciljana vrijednost za 2026.</w:t>
            </w:r>
          </w:p>
        </w:tc>
      </w:tr>
      <w:tr w:rsidR="003932C8">
        <w:tc>
          <w:tcPr>
            <w:tcW w:w="950" w:type="pct"/>
            <w:vAlign w:val="center"/>
          </w:tcPr>
          <w:p w:rsidR="003932C8" w:rsidRDefault="00B430A4">
            <w:pPr>
              <w:spacing w:after="0" w:line="240" w:lineRule="auto"/>
              <w:jc w:val="center"/>
            </w:pPr>
            <w:r>
              <w:rPr>
                <w:rFonts w:ascii="Calibri" w:hAnsi="Calibri" w:cs="Calibri"/>
                <w:sz w:val="18"/>
              </w:rPr>
              <w:t>Smanjenje vremena obrade dokumenta</w:t>
            </w:r>
          </w:p>
        </w:tc>
        <w:tc>
          <w:tcPr>
            <w:tcW w:w="550" w:type="pct"/>
            <w:vAlign w:val="center"/>
          </w:tcPr>
          <w:p w:rsidR="003932C8" w:rsidRDefault="00B430A4">
            <w:pPr>
              <w:spacing w:after="0" w:line="240" w:lineRule="auto"/>
              <w:jc w:val="center"/>
            </w:pPr>
            <w:r>
              <w:rPr>
                <w:rFonts w:ascii="Calibri" w:hAnsi="Calibri" w:cs="Calibri"/>
                <w:sz w:val="18"/>
              </w:rPr>
              <w:t>Kroz obuku djelatnika za korištenje novog sustava očekuje se postići smanjenje vremena potrebnog za obradu dokumenata</w:t>
            </w:r>
          </w:p>
        </w:tc>
        <w:tc>
          <w:tcPr>
            <w:tcW w:w="550" w:type="pct"/>
            <w:vAlign w:val="center"/>
          </w:tcPr>
          <w:p w:rsidR="003932C8" w:rsidRDefault="00B430A4">
            <w:pPr>
              <w:spacing w:after="0" w:line="240" w:lineRule="auto"/>
              <w:jc w:val="center"/>
            </w:pPr>
            <w:r>
              <w:rPr>
                <w:rFonts w:ascii="Calibri" w:hAnsi="Calibri" w:cs="Calibri"/>
                <w:sz w:val="18"/>
              </w:rPr>
              <w:t>broj sati</w:t>
            </w:r>
          </w:p>
        </w:tc>
        <w:tc>
          <w:tcPr>
            <w:tcW w:w="550" w:type="pct"/>
            <w:vAlign w:val="center"/>
          </w:tcPr>
          <w:p w:rsidR="003932C8" w:rsidRDefault="00B430A4">
            <w:pPr>
              <w:spacing w:after="0" w:line="240" w:lineRule="auto"/>
              <w:jc w:val="right"/>
            </w:pPr>
            <w:r>
              <w:rPr>
                <w:rFonts w:ascii="Calibri" w:hAnsi="Calibri" w:cs="Calibri"/>
                <w:sz w:val="18"/>
              </w:rPr>
              <w:t>3,0</w:t>
            </w:r>
          </w:p>
        </w:tc>
        <w:tc>
          <w:tcPr>
            <w:tcW w:w="550" w:type="pct"/>
            <w:vAlign w:val="center"/>
          </w:tcPr>
          <w:p w:rsidR="003932C8" w:rsidRDefault="00B430A4">
            <w:pPr>
              <w:spacing w:after="0" w:line="240" w:lineRule="auto"/>
              <w:jc w:val="center"/>
            </w:pPr>
            <w:r>
              <w:rPr>
                <w:rFonts w:ascii="Calibri" w:hAnsi="Calibri" w:cs="Calibri"/>
                <w:sz w:val="18"/>
              </w:rPr>
              <w:t>HŽPP</w:t>
            </w:r>
          </w:p>
        </w:tc>
        <w:tc>
          <w:tcPr>
            <w:tcW w:w="550" w:type="pct"/>
            <w:vAlign w:val="center"/>
          </w:tcPr>
          <w:p w:rsidR="003932C8" w:rsidRDefault="00B430A4">
            <w:pPr>
              <w:spacing w:after="0" w:line="240" w:lineRule="auto"/>
              <w:jc w:val="right"/>
            </w:pPr>
            <w:r>
              <w:rPr>
                <w:rFonts w:ascii="Calibri" w:hAnsi="Calibri" w:cs="Calibri"/>
                <w:sz w:val="18"/>
              </w:rPr>
              <w:t>2,0</w:t>
            </w:r>
          </w:p>
        </w:tc>
        <w:tc>
          <w:tcPr>
            <w:tcW w:w="550" w:type="pct"/>
            <w:vAlign w:val="center"/>
          </w:tcPr>
          <w:p w:rsidR="003932C8" w:rsidRDefault="00B430A4">
            <w:pPr>
              <w:spacing w:after="0" w:line="240" w:lineRule="auto"/>
              <w:jc w:val="right"/>
            </w:pPr>
            <w:r>
              <w:rPr>
                <w:rFonts w:ascii="Calibri" w:hAnsi="Calibri" w:cs="Calibri"/>
                <w:sz w:val="18"/>
              </w:rPr>
              <w:t>1,5</w:t>
            </w:r>
          </w:p>
        </w:tc>
        <w:tc>
          <w:tcPr>
            <w:tcW w:w="550" w:type="pct"/>
            <w:vAlign w:val="center"/>
          </w:tcPr>
          <w:p w:rsidR="003932C8" w:rsidRDefault="00B430A4">
            <w:pPr>
              <w:spacing w:after="0" w:line="240" w:lineRule="auto"/>
              <w:jc w:val="right"/>
            </w:pPr>
            <w:r>
              <w:rPr>
                <w:rFonts w:ascii="Calibri" w:hAnsi="Calibri" w:cs="Calibri"/>
                <w:sz w:val="18"/>
              </w:rPr>
              <w:t>1,0</w:t>
            </w:r>
          </w:p>
        </w:tc>
      </w:tr>
    </w:tbl>
    <w:p w:rsidR="003932C8" w:rsidRDefault="003932C8">
      <w:pPr>
        <w:spacing w:after="0" w:line="240" w:lineRule="auto"/>
      </w:pPr>
    </w:p>
    <w:p w:rsidR="003932C8" w:rsidRDefault="00B430A4">
      <w:pPr>
        <w:spacing w:line="240" w:lineRule="auto"/>
      </w:pPr>
      <w:r>
        <w:rPr>
          <w:rFonts w:ascii="Calibri" w:hAnsi="Calibri" w:cs="Calibri"/>
          <w:b/>
        </w:rPr>
        <w:br/>
        <w:t xml:space="preserve">A900000 ADMINISTRACIJA I UPRAVLJANJE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3932C8">
        <w:tc>
          <w:tcPr>
            <w:tcW w:w="980" w:type="pct"/>
            <w:shd w:val="clear" w:color="auto" w:fill="BCDFFB"/>
            <w:vAlign w:val="center"/>
          </w:tcPr>
          <w:p w:rsidR="003932C8" w:rsidRDefault="003932C8">
            <w:pPr>
              <w:spacing w:after="0" w:line="240" w:lineRule="auto"/>
              <w:jc w:val="center"/>
            </w:pP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3932C8" w:rsidRDefault="00B430A4">
            <w:pPr>
              <w:spacing w:after="0" w:line="240" w:lineRule="auto"/>
              <w:jc w:val="center"/>
            </w:pPr>
            <w:r>
              <w:rPr>
                <w:rFonts w:ascii="Calibri" w:hAnsi="Calibri" w:cs="Calibri"/>
                <w:b/>
                <w:sz w:val="18"/>
              </w:rPr>
              <w:t>Indeks</w:t>
            </w:r>
            <w:r>
              <w:rPr>
                <w:rFonts w:ascii="Calibri" w:hAnsi="Calibri" w:cs="Calibri"/>
                <w:b/>
                <w:sz w:val="18"/>
              </w:rPr>
              <w:br/>
              <w:t>2024./2023.</w:t>
            </w:r>
          </w:p>
        </w:tc>
      </w:tr>
      <w:tr w:rsidR="003932C8">
        <w:tc>
          <w:tcPr>
            <w:tcW w:w="980" w:type="pct"/>
            <w:vAlign w:val="center"/>
          </w:tcPr>
          <w:p w:rsidR="003932C8" w:rsidRDefault="00B430A4">
            <w:pPr>
              <w:spacing w:after="0" w:line="240" w:lineRule="auto"/>
            </w:pPr>
            <w:r>
              <w:rPr>
                <w:rFonts w:ascii="Calibri" w:hAnsi="Calibri" w:cs="Calibri"/>
                <w:sz w:val="18"/>
              </w:rPr>
              <w:t>A900000</w:t>
            </w:r>
          </w:p>
        </w:tc>
        <w:tc>
          <w:tcPr>
            <w:tcW w:w="690" w:type="pct"/>
            <w:vAlign w:val="bottom"/>
          </w:tcPr>
          <w:p w:rsidR="003932C8" w:rsidRDefault="00B430A4">
            <w:pPr>
              <w:spacing w:after="0" w:line="240" w:lineRule="auto"/>
              <w:jc w:val="right"/>
            </w:pPr>
            <w:r>
              <w:rPr>
                <w:rFonts w:ascii="Calibri" w:hAnsi="Calibri" w:cs="Calibri"/>
                <w:sz w:val="18"/>
              </w:rPr>
              <w:t>88.948.499</w:t>
            </w:r>
          </w:p>
        </w:tc>
        <w:tc>
          <w:tcPr>
            <w:tcW w:w="690" w:type="pct"/>
            <w:vAlign w:val="bottom"/>
          </w:tcPr>
          <w:p w:rsidR="003932C8" w:rsidRDefault="00B430A4">
            <w:pPr>
              <w:spacing w:after="0" w:line="240" w:lineRule="auto"/>
              <w:jc w:val="right"/>
            </w:pPr>
            <w:r>
              <w:rPr>
                <w:rFonts w:ascii="Calibri" w:hAnsi="Calibri" w:cs="Calibri"/>
                <w:sz w:val="18"/>
              </w:rPr>
              <w:t>101.281.298</w:t>
            </w:r>
          </w:p>
        </w:tc>
        <w:tc>
          <w:tcPr>
            <w:tcW w:w="690" w:type="pct"/>
            <w:vAlign w:val="bottom"/>
          </w:tcPr>
          <w:p w:rsidR="003932C8" w:rsidRDefault="00B430A4">
            <w:pPr>
              <w:spacing w:after="0" w:line="240" w:lineRule="auto"/>
              <w:jc w:val="right"/>
            </w:pPr>
            <w:r>
              <w:rPr>
                <w:rFonts w:ascii="Calibri" w:hAnsi="Calibri" w:cs="Calibri"/>
                <w:sz w:val="18"/>
              </w:rPr>
              <w:t>96.059.920</w:t>
            </w:r>
          </w:p>
        </w:tc>
        <w:tc>
          <w:tcPr>
            <w:tcW w:w="690" w:type="pct"/>
            <w:vAlign w:val="bottom"/>
          </w:tcPr>
          <w:p w:rsidR="003932C8" w:rsidRDefault="00B430A4">
            <w:pPr>
              <w:spacing w:after="0" w:line="240" w:lineRule="auto"/>
              <w:jc w:val="right"/>
            </w:pPr>
            <w:r>
              <w:rPr>
                <w:rFonts w:ascii="Calibri" w:hAnsi="Calibri" w:cs="Calibri"/>
                <w:sz w:val="18"/>
              </w:rPr>
              <w:t>95.875.095</w:t>
            </w:r>
          </w:p>
        </w:tc>
        <w:tc>
          <w:tcPr>
            <w:tcW w:w="690" w:type="pct"/>
            <w:vAlign w:val="bottom"/>
          </w:tcPr>
          <w:p w:rsidR="003932C8" w:rsidRDefault="00B430A4">
            <w:pPr>
              <w:spacing w:after="0" w:line="240" w:lineRule="auto"/>
              <w:jc w:val="right"/>
            </w:pPr>
            <w:r>
              <w:rPr>
                <w:rFonts w:ascii="Calibri" w:hAnsi="Calibri" w:cs="Calibri"/>
                <w:sz w:val="18"/>
              </w:rPr>
              <w:t>90.147.395</w:t>
            </w:r>
          </w:p>
        </w:tc>
        <w:tc>
          <w:tcPr>
            <w:tcW w:w="400" w:type="pct"/>
            <w:vAlign w:val="bottom"/>
          </w:tcPr>
          <w:p w:rsidR="003932C8" w:rsidRDefault="00B430A4">
            <w:pPr>
              <w:spacing w:after="0" w:line="240" w:lineRule="auto"/>
              <w:jc w:val="right"/>
            </w:pPr>
            <w:r>
              <w:rPr>
                <w:rFonts w:ascii="Calibri" w:hAnsi="Calibri" w:cs="Calibri"/>
                <w:sz w:val="18"/>
              </w:rPr>
              <w:t>94,8</w:t>
            </w:r>
          </w:p>
        </w:tc>
      </w:tr>
    </w:tbl>
    <w:p w:rsidR="003932C8" w:rsidRDefault="003932C8">
      <w:pPr>
        <w:spacing w:after="0" w:line="240" w:lineRule="auto"/>
      </w:pPr>
    </w:p>
    <w:p w:rsidR="003932C8" w:rsidRDefault="00B430A4">
      <w:pPr>
        <w:spacing w:line="240" w:lineRule="auto"/>
        <w:jc w:val="both"/>
      </w:pPr>
      <w:r>
        <w:rPr>
          <w:rFonts w:ascii="Calibri" w:hAnsi="Calibri" w:cs="Calibri"/>
        </w:rPr>
        <w:t>U sklopu ove aktivnosti planirani su rashodi neophodni za obavljanje redovne djelatnosti HŽ Putničkog prijevoza, a obuhvaćaju rashode za zaposlene, materijalne rashode, financijske rashode i ostale rashode. U 2024. godini rashodi za administraciju i upravljanje iznose 96.059.920 eura, od čega se 42,69% odnosi na rashode za zaposlene, 55,23% na materijalne rashode, 0,83% na financijske rashode te 1,25% na ostale rashode. </w:t>
      </w:r>
    </w:p>
    <w:p w:rsidR="003932C8" w:rsidRDefault="00B430A4">
      <w:pPr>
        <w:spacing w:line="240" w:lineRule="auto"/>
        <w:jc w:val="both"/>
      </w:pPr>
      <w:r>
        <w:rPr>
          <w:rFonts w:ascii="Calibri" w:hAnsi="Calibri" w:cs="Calibri"/>
        </w:rPr>
        <w:lastRenderedPageBreak/>
        <w:t>U 2025. godini udio rashoda za zaposlene iznosi 43,56%, materijalnih rashoda 54,52%, financijskih rashoda 0,84% te ostalih rashoda 1,09%. U 2026. godini udio rashoda za zaposlene iznosi 46,62%, materijalnih rashoda 50,95%, financijskih rashoda 0,90% te ostalih rashoda 1,54%. Unutar skupine materijalni rashodi najznačajniji udio odnosi se na tekuće i investicijsko održavanje građevinskih objekata, opreme i prijevoznih sredstava, nabavku licenci, rashode za računalne usluge te ostale usluge koje uključuju usluge čišćenja i čuvanja imovine. Aktivnost se financira iz vlastitih sredstava.</w:t>
      </w:r>
    </w:p>
    <w:p w:rsidR="003932C8" w:rsidRDefault="00B430A4">
      <w:pPr>
        <w:spacing w:line="240" w:lineRule="auto"/>
      </w:pPr>
      <w:r>
        <w:rPr>
          <w:rFonts w:ascii="Calibri" w:hAnsi="Calibri" w:cs="Calibri"/>
          <w:b/>
        </w:rPr>
        <w:br/>
        <w:t>9001 SERVISIRANJE UNUTARNJEG DUGA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3932C8">
        <w:tc>
          <w:tcPr>
            <w:tcW w:w="980" w:type="pct"/>
            <w:shd w:val="clear" w:color="auto" w:fill="BCDFFB"/>
            <w:vAlign w:val="center"/>
          </w:tcPr>
          <w:p w:rsidR="003932C8" w:rsidRDefault="003932C8">
            <w:pPr>
              <w:spacing w:after="0" w:line="240" w:lineRule="auto"/>
              <w:jc w:val="center"/>
            </w:pP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3932C8" w:rsidRDefault="00B430A4">
            <w:pPr>
              <w:spacing w:after="0" w:line="240" w:lineRule="auto"/>
              <w:jc w:val="center"/>
            </w:pPr>
            <w:r>
              <w:rPr>
                <w:rFonts w:ascii="Calibri" w:hAnsi="Calibri" w:cs="Calibri"/>
                <w:b/>
                <w:sz w:val="18"/>
              </w:rPr>
              <w:t>Indeks</w:t>
            </w:r>
            <w:r>
              <w:rPr>
                <w:rFonts w:ascii="Calibri" w:hAnsi="Calibri" w:cs="Calibri"/>
                <w:b/>
                <w:sz w:val="18"/>
              </w:rPr>
              <w:br/>
              <w:t>2024./2023.</w:t>
            </w:r>
          </w:p>
        </w:tc>
      </w:tr>
      <w:tr w:rsidR="003932C8">
        <w:tc>
          <w:tcPr>
            <w:tcW w:w="980" w:type="pct"/>
            <w:vAlign w:val="center"/>
          </w:tcPr>
          <w:p w:rsidR="003932C8" w:rsidRDefault="00B430A4">
            <w:pPr>
              <w:spacing w:after="0" w:line="240" w:lineRule="auto"/>
            </w:pPr>
            <w:r>
              <w:rPr>
                <w:rFonts w:ascii="Calibri" w:hAnsi="Calibri" w:cs="Calibri"/>
                <w:sz w:val="18"/>
              </w:rPr>
              <w:t>9001</w:t>
            </w:r>
          </w:p>
        </w:tc>
        <w:tc>
          <w:tcPr>
            <w:tcW w:w="690" w:type="pct"/>
            <w:vAlign w:val="bottom"/>
          </w:tcPr>
          <w:p w:rsidR="003932C8" w:rsidRDefault="00B430A4">
            <w:pPr>
              <w:spacing w:after="0" w:line="240" w:lineRule="auto"/>
              <w:jc w:val="right"/>
            </w:pPr>
            <w:r>
              <w:rPr>
                <w:rFonts w:ascii="Calibri" w:hAnsi="Calibri" w:cs="Calibri"/>
                <w:sz w:val="18"/>
              </w:rPr>
              <w:t>8.141.369</w:t>
            </w:r>
          </w:p>
        </w:tc>
        <w:tc>
          <w:tcPr>
            <w:tcW w:w="690" w:type="pct"/>
            <w:vAlign w:val="bottom"/>
          </w:tcPr>
          <w:p w:rsidR="003932C8" w:rsidRDefault="00B430A4">
            <w:pPr>
              <w:spacing w:after="0" w:line="240" w:lineRule="auto"/>
              <w:jc w:val="right"/>
            </w:pPr>
            <w:r>
              <w:rPr>
                <w:rFonts w:ascii="Calibri" w:hAnsi="Calibri" w:cs="Calibri"/>
                <w:sz w:val="18"/>
              </w:rPr>
              <w:t>9.357.581</w:t>
            </w:r>
          </w:p>
        </w:tc>
        <w:tc>
          <w:tcPr>
            <w:tcW w:w="690" w:type="pct"/>
            <w:vAlign w:val="bottom"/>
          </w:tcPr>
          <w:p w:rsidR="003932C8" w:rsidRDefault="00B430A4">
            <w:pPr>
              <w:spacing w:after="0" w:line="240" w:lineRule="auto"/>
              <w:jc w:val="right"/>
            </w:pPr>
            <w:r>
              <w:rPr>
                <w:rFonts w:ascii="Calibri" w:hAnsi="Calibri" w:cs="Calibri"/>
                <w:sz w:val="18"/>
              </w:rPr>
              <w:t>9.547.581</w:t>
            </w:r>
          </w:p>
        </w:tc>
        <w:tc>
          <w:tcPr>
            <w:tcW w:w="690" w:type="pct"/>
            <w:vAlign w:val="bottom"/>
          </w:tcPr>
          <w:p w:rsidR="003932C8" w:rsidRDefault="00B430A4">
            <w:pPr>
              <w:spacing w:after="0" w:line="240" w:lineRule="auto"/>
              <w:jc w:val="right"/>
            </w:pPr>
            <w:r>
              <w:rPr>
                <w:rFonts w:ascii="Calibri" w:hAnsi="Calibri" w:cs="Calibri"/>
                <w:sz w:val="18"/>
              </w:rPr>
              <w:t>9.647.581</w:t>
            </w:r>
          </w:p>
        </w:tc>
        <w:tc>
          <w:tcPr>
            <w:tcW w:w="690" w:type="pct"/>
            <w:vAlign w:val="bottom"/>
          </w:tcPr>
          <w:p w:rsidR="003932C8" w:rsidRDefault="00B430A4">
            <w:pPr>
              <w:spacing w:after="0" w:line="240" w:lineRule="auto"/>
              <w:jc w:val="right"/>
            </w:pPr>
            <w:r>
              <w:rPr>
                <w:rFonts w:ascii="Calibri" w:hAnsi="Calibri" w:cs="Calibri"/>
                <w:sz w:val="18"/>
              </w:rPr>
              <w:t>9.947.581</w:t>
            </w:r>
          </w:p>
        </w:tc>
        <w:tc>
          <w:tcPr>
            <w:tcW w:w="400" w:type="pct"/>
            <w:vAlign w:val="bottom"/>
          </w:tcPr>
          <w:p w:rsidR="003932C8" w:rsidRDefault="00B430A4">
            <w:pPr>
              <w:spacing w:after="0" w:line="240" w:lineRule="auto"/>
              <w:jc w:val="right"/>
            </w:pPr>
            <w:r>
              <w:rPr>
                <w:rFonts w:ascii="Calibri" w:hAnsi="Calibri" w:cs="Calibri"/>
                <w:sz w:val="18"/>
              </w:rPr>
              <w:t>102,0</w:t>
            </w:r>
          </w:p>
        </w:tc>
      </w:tr>
    </w:tbl>
    <w:p w:rsidR="003932C8" w:rsidRDefault="003932C8">
      <w:pPr>
        <w:spacing w:after="0" w:line="240" w:lineRule="auto"/>
      </w:pPr>
    </w:p>
    <w:p w:rsidR="003932C8" w:rsidRDefault="00B430A4">
      <w:pPr>
        <w:spacing w:line="240" w:lineRule="auto"/>
      </w:pPr>
      <w:r>
        <w:rPr>
          <w:rFonts w:ascii="Calibri" w:hAnsi="Calibri" w:cs="Calibri"/>
          <w:b/>
        </w:rPr>
        <w:t xml:space="preserve">Cilj: </w:t>
      </w:r>
      <w:r>
        <w:rPr>
          <w:rFonts w:ascii="Calibri" w:hAnsi="Calibri" w:cs="Calibri"/>
        </w:rPr>
        <w:t xml:space="preserve">Pravovremena otplata dospijeća obveza po zaduživanju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76"/>
        <w:gridCol w:w="1059"/>
        <w:gridCol w:w="1026"/>
        <w:gridCol w:w="1026"/>
        <w:gridCol w:w="1026"/>
        <w:gridCol w:w="1027"/>
        <w:gridCol w:w="1027"/>
        <w:gridCol w:w="1027"/>
      </w:tblGrid>
      <w:tr w:rsidR="003932C8">
        <w:tc>
          <w:tcPr>
            <w:tcW w:w="950" w:type="pct"/>
            <w:shd w:val="clear" w:color="auto" w:fill="BCDFFB"/>
            <w:vAlign w:val="center"/>
          </w:tcPr>
          <w:p w:rsidR="003932C8" w:rsidRDefault="00B430A4">
            <w:pPr>
              <w:spacing w:after="0" w:line="240" w:lineRule="auto"/>
              <w:jc w:val="center"/>
            </w:pPr>
            <w:r>
              <w:rPr>
                <w:rFonts w:ascii="Calibri" w:hAnsi="Calibri" w:cs="Calibri"/>
                <w:b/>
                <w:sz w:val="18"/>
              </w:rPr>
              <w:t>Pokazatelj učinka</w:t>
            </w:r>
          </w:p>
        </w:tc>
        <w:tc>
          <w:tcPr>
            <w:tcW w:w="550" w:type="pct"/>
            <w:shd w:val="clear" w:color="auto" w:fill="BCDFFB"/>
            <w:vAlign w:val="center"/>
          </w:tcPr>
          <w:p w:rsidR="003932C8" w:rsidRDefault="00B430A4">
            <w:pPr>
              <w:spacing w:after="0" w:line="240" w:lineRule="auto"/>
              <w:jc w:val="center"/>
            </w:pPr>
            <w:r>
              <w:rPr>
                <w:rFonts w:ascii="Calibri" w:hAnsi="Calibri" w:cs="Calibri"/>
                <w:b/>
                <w:sz w:val="18"/>
              </w:rPr>
              <w:t>Definicija</w:t>
            </w:r>
          </w:p>
        </w:tc>
        <w:tc>
          <w:tcPr>
            <w:tcW w:w="550" w:type="pct"/>
            <w:shd w:val="clear" w:color="auto" w:fill="BCDFFB"/>
            <w:vAlign w:val="center"/>
          </w:tcPr>
          <w:p w:rsidR="003932C8" w:rsidRDefault="00B430A4">
            <w:pPr>
              <w:spacing w:after="0" w:line="240" w:lineRule="auto"/>
              <w:jc w:val="center"/>
            </w:pPr>
            <w:r>
              <w:rPr>
                <w:rFonts w:ascii="Calibri" w:hAnsi="Calibri" w:cs="Calibri"/>
                <w:b/>
                <w:sz w:val="18"/>
              </w:rPr>
              <w:t>Jedinica</w:t>
            </w:r>
          </w:p>
        </w:tc>
        <w:tc>
          <w:tcPr>
            <w:tcW w:w="550" w:type="pct"/>
            <w:shd w:val="clear" w:color="auto" w:fill="BCDFFB"/>
            <w:vAlign w:val="center"/>
          </w:tcPr>
          <w:p w:rsidR="003932C8" w:rsidRDefault="00B430A4">
            <w:pPr>
              <w:spacing w:after="0" w:line="240" w:lineRule="auto"/>
              <w:jc w:val="center"/>
            </w:pPr>
            <w:r>
              <w:rPr>
                <w:rFonts w:ascii="Calibri" w:hAnsi="Calibri" w:cs="Calibri"/>
                <w:b/>
                <w:sz w:val="18"/>
              </w:rPr>
              <w:t>Polazna vrijednost</w:t>
            </w:r>
          </w:p>
        </w:tc>
        <w:tc>
          <w:tcPr>
            <w:tcW w:w="550" w:type="pct"/>
            <w:shd w:val="clear" w:color="auto" w:fill="BCDFFB"/>
            <w:vAlign w:val="center"/>
          </w:tcPr>
          <w:p w:rsidR="003932C8" w:rsidRDefault="00B430A4">
            <w:pPr>
              <w:spacing w:after="0" w:line="240" w:lineRule="auto"/>
              <w:jc w:val="center"/>
            </w:pPr>
            <w:r>
              <w:rPr>
                <w:rFonts w:ascii="Calibri" w:hAnsi="Calibri" w:cs="Calibri"/>
                <w:b/>
                <w:sz w:val="18"/>
              </w:rPr>
              <w:t>Izvor podataka</w:t>
            </w:r>
          </w:p>
        </w:tc>
        <w:tc>
          <w:tcPr>
            <w:tcW w:w="550" w:type="pct"/>
            <w:shd w:val="clear" w:color="auto" w:fill="BCDFFB"/>
            <w:vAlign w:val="center"/>
          </w:tcPr>
          <w:p w:rsidR="003932C8" w:rsidRDefault="00B430A4">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3932C8" w:rsidRDefault="00B430A4">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3932C8" w:rsidRDefault="00B430A4">
            <w:pPr>
              <w:spacing w:after="0" w:line="240" w:lineRule="auto"/>
              <w:jc w:val="center"/>
            </w:pPr>
            <w:r>
              <w:rPr>
                <w:rFonts w:ascii="Calibri" w:hAnsi="Calibri" w:cs="Calibri"/>
                <w:b/>
                <w:sz w:val="18"/>
              </w:rPr>
              <w:t>Ciljana vrijednost za 2026.</w:t>
            </w:r>
          </w:p>
        </w:tc>
      </w:tr>
      <w:tr w:rsidR="003932C8">
        <w:tc>
          <w:tcPr>
            <w:tcW w:w="950" w:type="pct"/>
            <w:vAlign w:val="center"/>
          </w:tcPr>
          <w:p w:rsidR="003932C8" w:rsidRDefault="00B430A4">
            <w:pPr>
              <w:spacing w:after="0" w:line="240" w:lineRule="auto"/>
              <w:jc w:val="center"/>
            </w:pPr>
            <w:r>
              <w:rPr>
                <w:rFonts w:ascii="Calibri" w:hAnsi="Calibri" w:cs="Calibri"/>
                <w:sz w:val="18"/>
              </w:rPr>
              <w:t>Održivost duga</w:t>
            </w:r>
          </w:p>
        </w:tc>
        <w:tc>
          <w:tcPr>
            <w:tcW w:w="550" w:type="pct"/>
            <w:vAlign w:val="center"/>
          </w:tcPr>
          <w:p w:rsidR="003932C8" w:rsidRDefault="00B430A4">
            <w:pPr>
              <w:spacing w:after="0" w:line="240" w:lineRule="auto"/>
              <w:jc w:val="center"/>
            </w:pPr>
            <w:r>
              <w:rPr>
                <w:rFonts w:ascii="Calibri" w:hAnsi="Calibri" w:cs="Calibri"/>
                <w:sz w:val="18"/>
              </w:rPr>
              <w:t>Uredno servisiranje obveza po zaduživanju</w:t>
            </w:r>
          </w:p>
        </w:tc>
        <w:tc>
          <w:tcPr>
            <w:tcW w:w="550" w:type="pct"/>
            <w:vAlign w:val="center"/>
          </w:tcPr>
          <w:p w:rsidR="003932C8" w:rsidRDefault="00B430A4">
            <w:pPr>
              <w:spacing w:after="0" w:line="240" w:lineRule="auto"/>
              <w:jc w:val="center"/>
            </w:pPr>
            <w:r>
              <w:rPr>
                <w:rFonts w:ascii="Calibri" w:hAnsi="Calibri" w:cs="Calibri"/>
                <w:sz w:val="18"/>
              </w:rPr>
              <w:t>%</w:t>
            </w:r>
          </w:p>
        </w:tc>
        <w:tc>
          <w:tcPr>
            <w:tcW w:w="550" w:type="pct"/>
            <w:vAlign w:val="center"/>
          </w:tcPr>
          <w:p w:rsidR="003932C8" w:rsidRDefault="00B430A4">
            <w:pPr>
              <w:spacing w:after="0" w:line="240" w:lineRule="auto"/>
              <w:jc w:val="right"/>
            </w:pPr>
            <w:r>
              <w:rPr>
                <w:rFonts w:ascii="Calibri" w:hAnsi="Calibri" w:cs="Calibri"/>
                <w:sz w:val="18"/>
              </w:rPr>
              <w:t>100,0</w:t>
            </w:r>
          </w:p>
        </w:tc>
        <w:tc>
          <w:tcPr>
            <w:tcW w:w="550" w:type="pct"/>
            <w:vAlign w:val="center"/>
          </w:tcPr>
          <w:p w:rsidR="003932C8" w:rsidRDefault="00B430A4">
            <w:pPr>
              <w:spacing w:after="0" w:line="240" w:lineRule="auto"/>
              <w:jc w:val="center"/>
            </w:pPr>
            <w:r>
              <w:rPr>
                <w:rFonts w:ascii="Calibri" w:hAnsi="Calibri" w:cs="Calibri"/>
                <w:sz w:val="18"/>
              </w:rPr>
              <w:t>HŽPP</w:t>
            </w:r>
          </w:p>
        </w:tc>
        <w:tc>
          <w:tcPr>
            <w:tcW w:w="550" w:type="pct"/>
            <w:vAlign w:val="center"/>
          </w:tcPr>
          <w:p w:rsidR="003932C8" w:rsidRDefault="00B430A4">
            <w:pPr>
              <w:spacing w:after="0" w:line="240" w:lineRule="auto"/>
              <w:jc w:val="right"/>
            </w:pPr>
            <w:r>
              <w:rPr>
                <w:rFonts w:ascii="Calibri" w:hAnsi="Calibri" w:cs="Calibri"/>
                <w:sz w:val="18"/>
              </w:rPr>
              <w:t>100,0</w:t>
            </w:r>
          </w:p>
        </w:tc>
        <w:tc>
          <w:tcPr>
            <w:tcW w:w="550" w:type="pct"/>
            <w:vAlign w:val="center"/>
          </w:tcPr>
          <w:p w:rsidR="003932C8" w:rsidRDefault="00B430A4">
            <w:pPr>
              <w:spacing w:after="0" w:line="240" w:lineRule="auto"/>
              <w:jc w:val="right"/>
            </w:pPr>
            <w:r>
              <w:rPr>
                <w:rFonts w:ascii="Calibri" w:hAnsi="Calibri" w:cs="Calibri"/>
                <w:sz w:val="18"/>
              </w:rPr>
              <w:t>100,0</w:t>
            </w:r>
          </w:p>
        </w:tc>
        <w:tc>
          <w:tcPr>
            <w:tcW w:w="550" w:type="pct"/>
            <w:vAlign w:val="center"/>
          </w:tcPr>
          <w:p w:rsidR="003932C8" w:rsidRDefault="00B430A4">
            <w:pPr>
              <w:spacing w:after="0" w:line="240" w:lineRule="auto"/>
              <w:jc w:val="right"/>
            </w:pPr>
            <w:r>
              <w:rPr>
                <w:rFonts w:ascii="Calibri" w:hAnsi="Calibri" w:cs="Calibri"/>
                <w:sz w:val="18"/>
              </w:rPr>
              <w:t>100,0</w:t>
            </w:r>
          </w:p>
        </w:tc>
      </w:tr>
    </w:tbl>
    <w:p w:rsidR="003932C8" w:rsidRDefault="003932C8">
      <w:pPr>
        <w:spacing w:after="0" w:line="240" w:lineRule="auto"/>
      </w:pPr>
    </w:p>
    <w:p w:rsidR="003932C8" w:rsidRDefault="00B430A4">
      <w:pPr>
        <w:spacing w:line="240" w:lineRule="auto"/>
      </w:pPr>
      <w:r>
        <w:rPr>
          <w:rFonts w:ascii="Calibri" w:hAnsi="Calibri" w:cs="Calibri"/>
          <w:b/>
        </w:rPr>
        <w:br/>
        <w:t>A900001 ZAJMOVI OD TUZEMNIH BANAKA I OSTALIH FINANCIJSKIH INSTITUCIJA U JAVNOM SEKTORU I IZVAN JAVNOG SEKTORA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3932C8">
        <w:tc>
          <w:tcPr>
            <w:tcW w:w="980" w:type="pct"/>
            <w:shd w:val="clear" w:color="auto" w:fill="BCDFFB"/>
            <w:vAlign w:val="center"/>
          </w:tcPr>
          <w:p w:rsidR="003932C8" w:rsidRDefault="003932C8">
            <w:pPr>
              <w:spacing w:after="0" w:line="240" w:lineRule="auto"/>
              <w:jc w:val="center"/>
            </w:pP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3932C8" w:rsidRDefault="00B430A4">
            <w:pPr>
              <w:spacing w:after="0" w:line="240" w:lineRule="auto"/>
              <w:jc w:val="center"/>
            </w:pPr>
            <w:r>
              <w:rPr>
                <w:rFonts w:ascii="Calibri" w:hAnsi="Calibri" w:cs="Calibri"/>
                <w:b/>
                <w:sz w:val="18"/>
              </w:rPr>
              <w:t>Indeks</w:t>
            </w:r>
            <w:r>
              <w:rPr>
                <w:rFonts w:ascii="Calibri" w:hAnsi="Calibri" w:cs="Calibri"/>
                <w:b/>
                <w:sz w:val="18"/>
              </w:rPr>
              <w:br/>
              <w:t>2024./2023.</w:t>
            </w:r>
          </w:p>
        </w:tc>
      </w:tr>
      <w:tr w:rsidR="003932C8">
        <w:tc>
          <w:tcPr>
            <w:tcW w:w="980" w:type="pct"/>
            <w:vAlign w:val="center"/>
          </w:tcPr>
          <w:p w:rsidR="003932C8" w:rsidRDefault="00B430A4">
            <w:pPr>
              <w:spacing w:after="0" w:line="240" w:lineRule="auto"/>
            </w:pPr>
            <w:r>
              <w:rPr>
                <w:rFonts w:ascii="Calibri" w:hAnsi="Calibri" w:cs="Calibri"/>
                <w:sz w:val="18"/>
              </w:rPr>
              <w:t>A900001</w:t>
            </w:r>
          </w:p>
        </w:tc>
        <w:tc>
          <w:tcPr>
            <w:tcW w:w="690" w:type="pct"/>
            <w:vAlign w:val="bottom"/>
          </w:tcPr>
          <w:p w:rsidR="003932C8" w:rsidRDefault="00B430A4">
            <w:pPr>
              <w:spacing w:after="0" w:line="240" w:lineRule="auto"/>
              <w:jc w:val="right"/>
            </w:pPr>
            <w:r>
              <w:rPr>
                <w:rFonts w:ascii="Calibri" w:hAnsi="Calibri" w:cs="Calibri"/>
                <w:sz w:val="18"/>
              </w:rPr>
              <w:t>8.141.369</w:t>
            </w:r>
          </w:p>
        </w:tc>
        <w:tc>
          <w:tcPr>
            <w:tcW w:w="690" w:type="pct"/>
            <w:vAlign w:val="bottom"/>
          </w:tcPr>
          <w:p w:rsidR="003932C8" w:rsidRDefault="00B430A4">
            <w:pPr>
              <w:spacing w:after="0" w:line="240" w:lineRule="auto"/>
              <w:jc w:val="right"/>
            </w:pPr>
            <w:r>
              <w:rPr>
                <w:rFonts w:ascii="Calibri" w:hAnsi="Calibri" w:cs="Calibri"/>
                <w:sz w:val="18"/>
              </w:rPr>
              <w:t>9.357.581</w:t>
            </w:r>
          </w:p>
        </w:tc>
        <w:tc>
          <w:tcPr>
            <w:tcW w:w="690" w:type="pct"/>
            <w:vAlign w:val="bottom"/>
          </w:tcPr>
          <w:p w:rsidR="003932C8" w:rsidRDefault="00B430A4">
            <w:pPr>
              <w:spacing w:after="0" w:line="240" w:lineRule="auto"/>
              <w:jc w:val="right"/>
            </w:pPr>
            <w:r>
              <w:rPr>
                <w:rFonts w:ascii="Calibri" w:hAnsi="Calibri" w:cs="Calibri"/>
                <w:sz w:val="18"/>
              </w:rPr>
              <w:t>9.547.581</w:t>
            </w:r>
          </w:p>
        </w:tc>
        <w:tc>
          <w:tcPr>
            <w:tcW w:w="690" w:type="pct"/>
            <w:vAlign w:val="bottom"/>
          </w:tcPr>
          <w:p w:rsidR="003932C8" w:rsidRDefault="00B430A4">
            <w:pPr>
              <w:spacing w:after="0" w:line="240" w:lineRule="auto"/>
              <w:jc w:val="right"/>
            </w:pPr>
            <w:r>
              <w:rPr>
                <w:rFonts w:ascii="Calibri" w:hAnsi="Calibri" w:cs="Calibri"/>
                <w:sz w:val="18"/>
              </w:rPr>
              <w:t>9.647.581</w:t>
            </w:r>
          </w:p>
        </w:tc>
        <w:tc>
          <w:tcPr>
            <w:tcW w:w="690" w:type="pct"/>
            <w:vAlign w:val="bottom"/>
          </w:tcPr>
          <w:p w:rsidR="003932C8" w:rsidRDefault="00B430A4">
            <w:pPr>
              <w:spacing w:after="0" w:line="240" w:lineRule="auto"/>
              <w:jc w:val="right"/>
            </w:pPr>
            <w:r>
              <w:rPr>
                <w:rFonts w:ascii="Calibri" w:hAnsi="Calibri" w:cs="Calibri"/>
                <w:sz w:val="18"/>
              </w:rPr>
              <w:t>9.947.581</w:t>
            </w:r>
          </w:p>
        </w:tc>
        <w:tc>
          <w:tcPr>
            <w:tcW w:w="400" w:type="pct"/>
            <w:vAlign w:val="bottom"/>
          </w:tcPr>
          <w:p w:rsidR="003932C8" w:rsidRDefault="00B430A4">
            <w:pPr>
              <w:spacing w:after="0" w:line="240" w:lineRule="auto"/>
              <w:jc w:val="right"/>
            </w:pPr>
            <w:r>
              <w:rPr>
                <w:rFonts w:ascii="Calibri" w:hAnsi="Calibri" w:cs="Calibri"/>
                <w:sz w:val="18"/>
              </w:rPr>
              <w:t>102,0</w:t>
            </w:r>
          </w:p>
        </w:tc>
      </w:tr>
    </w:tbl>
    <w:p w:rsidR="003932C8" w:rsidRDefault="003932C8">
      <w:pPr>
        <w:spacing w:after="0" w:line="240" w:lineRule="auto"/>
      </w:pPr>
    </w:p>
    <w:p w:rsidR="003932C8" w:rsidRDefault="00B430A4">
      <w:pPr>
        <w:spacing w:line="240" w:lineRule="auto"/>
        <w:jc w:val="both"/>
      </w:pPr>
      <w:r>
        <w:rPr>
          <w:rFonts w:ascii="Calibri" w:hAnsi="Calibri" w:cs="Calibri"/>
        </w:rPr>
        <w:t>Rashodi i izdaci po ovoj osnovi odnose se na kamate te otplatu glavnice primljenih kredita i zajmova</w:t>
      </w:r>
      <w:r>
        <w:rPr>
          <w:rFonts w:ascii="Calibri" w:hAnsi="Calibri" w:cs="Calibri"/>
          <w:color w:val="000000"/>
        </w:rPr>
        <w:t xml:space="preserve"> vezanih uz nabavu novih motornih vlakova, investicije u postojeći vozni park i radionice za održavanje željezničkih vozila. </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45"/>
        <w:gridCol w:w="1275"/>
        <w:gridCol w:w="995"/>
        <w:gridCol w:w="995"/>
        <w:gridCol w:w="996"/>
        <w:gridCol w:w="996"/>
        <w:gridCol w:w="996"/>
        <w:gridCol w:w="996"/>
      </w:tblGrid>
      <w:tr w:rsidR="003932C8">
        <w:tc>
          <w:tcPr>
            <w:tcW w:w="950" w:type="pct"/>
            <w:shd w:val="clear" w:color="auto" w:fill="BCDFFB"/>
            <w:vAlign w:val="center"/>
          </w:tcPr>
          <w:p w:rsidR="003932C8" w:rsidRDefault="00B430A4">
            <w:pPr>
              <w:spacing w:after="0" w:line="240" w:lineRule="auto"/>
              <w:jc w:val="center"/>
            </w:pPr>
            <w:r>
              <w:rPr>
                <w:rFonts w:ascii="Calibri" w:hAnsi="Calibri" w:cs="Calibri"/>
                <w:b/>
                <w:sz w:val="18"/>
              </w:rPr>
              <w:t>Pokazatelj rezultata</w:t>
            </w:r>
          </w:p>
        </w:tc>
        <w:tc>
          <w:tcPr>
            <w:tcW w:w="550" w:type="pct"/>
            <w:shd w:val="clear" w:color="auto" w:fill="BCDFFB"/>
            <w:vAlign w:val="center"/>
          </w:tcPr>
          <w:p w:rsidR="003932C8" w:rsidRDefault="00B430A4">
            <w:pPr>
              <w:spacing w:after="0" w:line="240" w:lineRule="auto"/>
              <w:jc w:val="center"/>
            </w:pPr>
            <w:r>
              <w:rPr>
                <w:rFonts w:ascii="Calibri" w:hAnsi="Calibri" w:cs="Calibri"/>
                <w:b/>
                <w:sz w:val="18"/>
              </w:rPr>
              <w:t>Definicija</w:t>
            </w:r>
          </w:p>
        </w:tc>
        <w:tc>
          <w:tcPr>
            <w:tcW w:w="550" w:type="pct"/>
            <w:shd w:val="clear" w:color="auto" w:fill="BCDFFB"/>
            <w:vAlign w:val="center"/>
          </w:tcPr>
          <w:p w:rsidR="003932C8" w:rsidRDefault="00B430A4">
            <w:pPr>
              <w:spacing w:after="0" w:line="240" w:lineRule="auto"/>
              <w:jc w:val="center"/>
            </w:pPr>
            <w:r>
              <w:rPr>
                <w:rFonts w:ascii="Calibri" w:hAnsi="Calibri" w:cs="Calibri"/>
                <w:b/>
                <w:sz w:val="18"/>
              </w:rPr>
              <w:t>Jedinica</w:t>
            </w:r>
          </w:p>
        </w:tc>
        <w:tc>
          <w:tcPr>
            <w:tcW w:w="550" w:type="pct"/>
            <w:shd w:val="clear" w:color="auto" w:fill="BCDFFB"/>
            <w:vAlign w:val="center"/>
          </w:tcPr>
          <w:p w:rsidR="003932C8" w:rsidRDefault="00B430A4">
            <w:pPr>
              <w:spacing w:after="0" w:line="240" w:lineRule="auto"/>
              <w:jc w:val="center"/>
            </w:pPr>
            <w:r>
              <w:rPr>
                <w:rFonts w:ascii="Calibri" w:hAnsi="Calibri" w:cs="Calibri"/>
                <w:b/>
                <w:sz w:val="18"/>
              </w:rPr>
              <w:t>Polazna vrijednost</w:t>
            </w:r>
          </w:p>
        </w:tc>
        <w:tc>
          <w:tcPr>
            <w:tcW w:w="550" w:type="pct"/>
            <w:shd w:val="clear" w:color="auto" w:fill="BCDFFB"/>
            <w:vAlign w:val="center"/>
          </w:tcPr>
          <w:p w:rsidR="003932C8" w:rsidRDefault="00B430A4">
            <w:pPr>
              <w:spacing w:after="0" w:line="240" w:lineRule="auto"/>
              <w:jc w:val="center"/>
            </w:pPr>
            <w:r>
              <w:rPr>
                <w:rFonts w:ascii="Calibri" w:hAnsi="Calibri" w:cs="Calibri"/>
                <w:b/>
                <w:sz w:val="18"/>
              </w:rPr>
              <w:t>Izvor podataka</w:t>
            </w:r>
          </w:p>
        </w:tc>
        <w:tc>
          <w:tcPr>
            <w:tcW w:w="550" w:type="pct"/>
            <w:shd w:val="clear" w:color="auto" w:fill="BCDFFB"/>
            <w:vAlign w:val="center"/>
          </w:tcPr>
          <w:p w:rsidR="003932C8" w:rsidRDefault="00B430A4">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3932C8" w:rsidRDefault="00B430A4">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3932C8" w:rsidRDefault="00B430A4">
            <w:pPr>
              <w:spacing w:after="0" w:line="240" w:lineRule="auto"/>
              <w:jc w:val="center"/>
            </w:pPr>
            <w:r>
              <w:rPr>
                <w:rFonts w:ascii="Calibri" w:hAnsi="Calibri" w:cs="Calibri"/>
                <w:b/>
                <w:sz w:val="18"/>
              </w:rPr>
              <w:t>Ciljana vrijednost za 2026.</w:t>
            </w:r>
          </w:p>
        </w:tc>
      </w:tr>
      <w:tr w:rsidR="003932C8">
        <w:tc>
          <w:tcPr>
            <w:tcW w:w="950" w:type="pct"/>
            <w:vAlign w:val="center"/>
          </w:tcPr>
          <w:p w:rsidR="003932C8" w:rsidRDefault="00B430A4">
            <w:pPr>
              <w:spacing w:after="0" w:line="240" w:lineRule="auto"/>
              <w:jc w:val="center"/>
            </w:pPr>
            <w:r>
              <w:rPr>
                <w:rFonts w:ascii="Calibri" w:hAnsi="Calibri" w:cs="Calibri"/>
                <w:sz w:val="18"/>
              </w:rPr>
              <w:t>Izvršenje obveza prema ugovornim rokovima</w:t>
            </w:r>
          </w:p>
        </w:tc>
        <w:tc>
          <w:tcPr>
            <w:tcW w:w="550" w:type="pct"/>
            <w:vAlign w:val="center"/>
          </w:tcPr>
          <w:p w:rsidR="003932C8" w:rsidRDefault="00B430A4">
            <w:pPr>
              <w:spacing w:after="0" w:line="240" w:lineRule="auto"/>
              <w:jc w:val="center"/>
            </w:pPr>
            <w:r>
              <w:rPr>
                <w:rFonts w:ascii="Calibri" w:hAnsi="Calibri" w:cs="Calibri"/>
                <w:sz w:val="18"/>
              </w:rPr>
              <w:t>Pravovremeno izvršenje ugovornih obveza</w:t>
            </w:r>
          </w:p>
        </w:tc>
        <w:tc>
          <w:tcPr>
            <w:tcW w:w="550" w:type="pct"/>
            <w:vAlign w:val="center"/>
          </w:tcPr>
          <w:p w:rsidR="003932C8" w:rsidRDefault="00B430A4">
            <w:pPr>
              <w:spacing w:after="0" w:line="240" w:lineRule="auto"/>
              <w:jc w:val="center"/>
            </w:pPr>
            <w:r>
              <w:rPr>
                <w:rFonts w:ascii="Calibri" w:hAnsi="Calibri" w:cs="Calibri"/>
                <w:sz w:val="18"/>
              </w:rPr>
              <w:t>%</w:t>
            </w:r>
          </w:p>
        </w:tc>
        <w:tc>
          <w:tcPr>
            <w:tcW w:w="550" w:type="pct"/>
            <w:vAlign w:val="center"/>
          </w:tcPr>
          <w:p w:rsidR="003932C8" w:rsidRDefault="00B430A4">
            <w:pPr>
              <w:spacing w:after="0" w:line="240" w:lineRule="auto"/>
              <w:jc w:val="right"/>
            </w:pPr>
            <w:r>
              <w:rPr>
                <w:rFonts w:ascii="Calibri" w:hAnsi="Calibri" w:cs="Calibri"/>
                <w:sz w:val="18"/>
              </w:rPr>
              <w:t>100,0</w:t>
            </w:r>
          </w:p>
        </w:tc>
        <w:tc>
          <w:tcPr>
            <w:tcW w:w="550" w:type="pct"/>
            <w:vAlign w:val="center"/>
          </w:tcPr>
          <w:p w:rsidR="003932C8" w:rsidRDefault="00B430A4">
            <w:pPr>
              <w:spacing w:after="0" w:line="240" w:lineRule="auto"/>
              <w:jc w:val="center"/>
            </w:pPr>
            <w:r>
              <w:rPr>
                <w:rFonts w:ascii="Calibri" w:hAnsi="Calibri" w:cs="Calibri"/>
                <w:sz w:val="18"/>
              </w:rPr>
              <w:t>HŽPP</w:t>
            </w:r>
          </w:p>
        </w:tc>
        <w:tc>
          <w:tcPr>
            <w:tcW w:w="550" w:type="pct"/>
            <w:vAlign w:val="center"/>
          </w:tcPr>
          <w:p w:rsidR="003932C8" w:rsidRDefault="00B430A4">
            <w:pPr>
              <w:spacing w:after="0" w:line="240" w:lineRule="auto"/>
              <w:jc w:val="right"/>
            </w:pPr>
            <w:r>
              <w:rPr>
                <w:rFonts w:ascii="Calibri" w:hAnsi="Calibri" w:cs="Calibri"/>
                <w:sz w:val="18"/>
              </w:rPr>
              <w:t>100,0</w:t>
            </w:r>
          </w:p>
        </w:tc>
        <w:tc>
          <w:tcPr>
            <w:tcW w:w="550" w:type="pct"/>
            <w:vAlign w:val="center"/>
          </w:tcPr>
          <w:p w:rsidR="003932C8" w:rsidRDefault="00B430A4">
            <w:pPr>
              <w:spacing w:after="0" w:line="240" w:lineRule="auto"/>
              <w:jc w:val="right"/>
            </w:pPr>
            <w:r>
              <w:rPr>
                <w:rFonts w:ascii="Calibri" w:hAnsi="Calibri" w:cs="Calibri"/>
                <w:sz w:val="18"/>
              </w:rPr>
              <w:t>100,0</w:t>
            </w:r>
          </w:p>
        </w:tc>
        <w:tc>
          <w:tcPr>
            <w:tcW w:w="550" w:type="pct"/>
            <w:vAlign w:val="center"/>
          </w:tcPr>
          <w:p w:rsidR="003932C8" w:rsidRDefault="00B430A4">
            <w:pPr>
              <w:spacing w:after="0" w:line="240" w:lineRule="auto"/>
              <w:jc w:val="right"/>
            </w:pPr>
            <w:r>
              <w:rPr>
                <w:rFonts w:ascii="Calibri" w:hAnsi="Calibri" w:cs="Calibri"/>
                <w:sz w:val="18"/>
              </w:rPr>
              <w:t>100,0</w:t>
            </w:r>
          </w:p>
        </w:tc>
      </w:tr>
    </w:tbl>
    <w:p w:rsidR="003932C8" w:rsidRDefault="003932C8">
      <w:pPr>
        <w:spacing w:after="0" w:line="240" w:lineRule="auto"/>
      </w:pPr>
    </w:p>
    <w:p w:rsidR="003932C8" w:rsidRDefault="00B430A4">
      <w:pPr>
        <w:spacing w:line="240" w:lineRule="auto"/>
      </w:pPr>
      <w:r>
        <w:rPr>
          <w:rFonts w:ascii="Calibri" w:hAnsi="Calibri" w:cs="Calibri"/>
          <w:b/>
        </w:rPr>
        <w:br/>
        <w:t>9002 PROGRAM ULAGANJA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3932C8">
        <w:tc>
          <w:tcPr>
            <w:tcW w:w="980" w:type="pct"/>
            <w:shd w:val="clear" w:color="auto" w:fill="BCDFFB"/>
            <w:vAlign w:val="center"/>
          </w:tcPr>
          <w:p w:rsidR="003932C8" w:rsidRDefault="003932C8">
            <w:pPr>
              <w:spacing w:after="0" w:line="240" w:lineRule="auto"/>
              <w:jc w:val="center"/>
            </w:pP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3932C8" w:rsidRDefault="00B430A4">
            <w:pPr>
              <w:spacing w:after="0" w:line="240" w:lineRule="auto"/>
              <w:jc w:val="center"/>
            </w:pPr>
            <w:r>
              <w:rPr>
                <w:rFonts w:ascii="Calibri" w:hAnsi="Calibri" w:cs="Calibri"/>
                <w:b/>
                <w:sz w:val="18"/>
              </w:rPr>
              <w:t>Indeks</w:t>
            </w:r>
            <w:r>
              <w:rPr>
                <w:rFonts w:ascii="Calibri" w:hAnsi="Calibri" w:cs="Calibri"/>
                <w:b/>
                <w:sz w:val="18"/>
              </w:rPr>
              <w:br/>
              <w:t>2024./2023.</w:t>
            </w:r>
          </w:p>
        </w:tc>
      </w:tr>
      <w:tr w:rsidR="003932C8">
        <w:tc>
          <w:tcPr>
            <w:tcW w:w="980" w:type="pct"/>
            <w:vAlign w:val="center"/>
          </w:tcPr>
          <w:p w:rsidR="003932C8" w:rsidRDefault="00B430A4">
            <w:pPr>
              <w:spacing w:after="0" w:line="240" w:lineRule="auto"/>
            </w:pPr>
            <w:r>
              <w:rPr>
                <w:rFonts w:ascii="Calibri" w:hAnsi="Calibri" w:cs="Calibri"/>
                <w:sz w:val="18"/>
              </w:rPr>
              <w:t>9002</w:t>
            </w:r>
          </w:p>
        </w:tc>
        <w:tc>
          <w:tcPr>
            <w:tcW w:w="690" w:type="pct"/>
            <w:vAlign w:val="bottom"/>
          </w:tcPr>
          <w:p w:rsidR="003932C8" w:rsidRDefault="00B430A4">
            <w:pPr>
              <w:spacing w:after="0" w:line="240" w:lineRule="auto"/>
              <w:jc w:val="right"/>
            </w:pPr>
            <w:r>
              <w:rPr>
                <w:rFonts w:ascii="Calibri" w:hAnsi="Calibri" w:cs="Calibri"/>
                <w:sz w:val="18"/>
              </w:rPr>
              <w:t>28.067.585</w:t>
            </w:r>
          </w:p>
        </w:tc>
        <w:tc>
          <w:tcPr>
            <w:tcW w:w="690" w:type="pct"/>
            <w:vAlign w:val="bottom"/>
          </w:tcPr>
          <w:p w:rsidR="003932C8" w:rsidRDefault="00B430A4">
            <w:pPr>
              <w:spacing w:after="0" w:line="240" w:lineRule="auto"/>
              <w:jc w:val="right"/>
            </w:pPr>
            <w:r>
              <w:rPr>
                <w:rFonts w:ascii="Calibri" w:hAnsi="Calibri" w:cs="Calibri"/>
                <w:sz w:val="18"/>
              </w:rPr>
              <w:t>90.503.871</w:t>
            </w:r>
          </w:p>
        </w:tc>
        <w:tc>
          <w:tcPr>
            <w:tcW w:w="690" w:type="pct"/>
            <w:vAlign w:val="bottom"/>
          </w:tcPr>
          <w:p w:rsidR="003932C8" w:rsidRDefault="00B430A4">
            <w:pPr>
              <w:spacing w:after="0" w:line="240" w:lineRule="auto"/>
              <w:jc w:val="right"/>
            </w:pPr>
            <w:r>
              <w:rPr>
                <w:rFonts w:ascii="Calibri" w:hAnsi="Calibri" w:cs="Calibri"/>
                <w:sz w:val="18"/>
              </w:rPr>
              <w:t>62.041.344</w:t>
            </w:r>
          </w:p>
        </w:tc>
        <w:tc>
          <w:tcPr>
            <w:tcW w:w="690" w:type="pct"/>
            <w:vAlign w:val="bottom"/>
          </w:tcPr>
          <w:p w:rsidR="003932C8" w:rsidRDefault="00B430A4">
            <w:pPr>
              <w:spacing w:after="0" w:line="240" w:lineRule="auto"/>
              <w:jc w:val="right"/>
            </w:pPr>
            <w:r>
              <w:rPr>
                <w:rFonts w:ascii="Calibri" w:hAnsi="Calibri" w:cs="Calibri"/>
                <w:sz w:val="18"/>
              </w:rPr>
              <w:t>48.834.475</w:t>
            </w:r>
          </w:p>
        </w:tc>
        <w:tc>
          <w:tcPr>
            <w:tcW w:w="690" w:type="pct"/>
            <w:vAlign w:val="bottom"/>
          </w:tcPr>
          <w:p w:rsidR="003932C8" w:rsidRDefault="00B430A4">
            <w:pPr>
              <w:spacing w:after="0" w:line="240" w:lineRule="auto"/>
              <w:jc w:val="right"/>
            </w:pPr>
            <w:r>
              <w:rPr>
                <w:rFonts w:ascii="Calibri" w:hAnsi="Calibri" w:cs="Calibri"/>
                <w:sz w:val="18"/>
              </w:rPr>
              <w:t>56.289.101</w:t>
            </w:r>
          </w:p>
        </w:tc>
        <w:tc>
          <w:tcPr>
            <w:tcW w:w="400" w:type="pct"/>
            <w:vAlign w:val="bottom"/>
          </w:tcPr>
          <w:p w:rsidR="003932C8" w:rsidRDefault="00B430A4">
            <w:pPr>
              <w:spacing w:after="0" w:line="240" w:lineRule="auto"/>
              <w:jc w:val="right"/>
            </w:pPr>
            <w:r>
              <w:rPr>
                <w:rFonts w:ascii="Calibri" w:hAnsi="Calibri" w:cs="Calibri"/>
                <w:sz w:val="18"/>
              </w:rPr>
              <w:t>68,6</w:t>
            </w:r>
          </w:p>
        </w:tc>
      </w:tr>
    </w:tbl>
    <w:p w:rsidR="003932C8" w:rsidRDefault="003932C8">
      <w:pPr>
        <w:spacing w:after="0" w:line="240" w:lineRule="auto"/>
      </w:pPr>
    </w:p>
    <w:p w:rsidR="003932C8" w:rsidRDefault="00B430A4">
      <w:pPr>
        <w:spacing w:line="240" w:lineRule="auto"/>
      </w:pPr>
      <w:r>
        <w:rPr>
          <w:rFonts w:ascii="Calibri" w:hAnsi="Calibri" w:cs="Calibri"/>
          <w:b/>
        </w:rPr>
        <w:t xml:space="preserve">Cilj: </w:t>
      </w:r>
      <w:r>
        <w:rPr>
          <w:rFonts w:ascii="Calibri" w:hAnsi="Calibri" w:cs="Calibri"/>
        </w:rPr>
        <w:t>Povećati kvalitetu prijevozne usluge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7"/>
        <w:gridCol w:w="1099"/>
        <w:gridCol w:w="1039"/>
        <w:gridCol w:w="1017"/>
        <w:gridCol w:w="1018"/>
        <w:gridCol w:w="1018"/>
        <w:gridCol w:w="1018"/>
        <w:gridCol w:w="1018"/>
      </w:tblGrid>
      <w:tr w:rsidR="003932C8">
        <w:tc>
          <w:tcPr>
            <w:tcW w:w="950" w:type="pct"/>
            <w:shd w:val="clear" w:color="auto" w:fill="BCDFFB"/>
            <w:vAlign w:val="center"/>
          </w:tcPr>
          <w:p w:rsidR="003932C8" w:rsidRDefault="00B430A4">
            <w:pPr>
              <w:spacing w:after="0" w:line="240" w:lineRule="auto"/>
              <w:jc w:val="center"/>
            </w:pPr>
            <w:r>
              <w:rPr>
                <w:rFonts w:ascii="Calibri" w:hAnsi="Calibri" w:cs="Calibri"/>
                <w:b/>
                <w:sz w:val="18"/>
              </w:rPr>
              <w:t>Pokazatelj učinka</w:t>
            </w:r>
          </w:p>
        </w:tc>
        <w:tc>
          <w:tcPr>
            <w:tcW w:w="550" w:type="pct"/>
            <w:shd w:val="clear" w:color="auto" w:fill="BCDFFB"/>
            <w:vAlign w:val="center"/>
          </w:tcPr>
          <w:p w:rsidR="003932C8" w:rsidRDefault="00B430A4">
            <w:pPr>
              <w:spacing w:after="0" w:line="240" w:lineRule="auto"/>
              <w:jc w:val="center"/>
            </w:pPr>
            <w:r>
              <w:rPr>
                <w:rFonts w:ascii="Calibri" w:hAnsi="Calibri" w:cs="Calibri"/>
                <w:b/>
                <w:sz w:val="18"/>
              </w:rPr>
              <w:t>Definicija</w:t>
            </w:r>
          </w:p>
        </w:tc>
        <w:tc>
          <w:tcPr>
            <w:tcW w:w="550" w:type="pct"/>
            <w:shd w:val="clear" w:color="auto" w:fill="BCDFFB"/>
            <w:vAlign w:val="center"/>
          </w:tcPr>
          <w:p w:rsidR="003932C8" w:rsidRDefault="00B430A4">
            <w:pPr>
              <w:spacing w:after="0" w:line="240" w:lineRule="auto"/>
              <w:jc w:val="center"/>
            </w:pPr>
            <w:r>
              <w:rPr>
                <w:rFonts w:ascii="Calibri" w:hAnsi="Calibri" w:cs="Calibri"/>
                <w:b/>
                <w:sz w:val="18"/>
              </w:rPr>
              <w:t>Jedinica</w:t>
            </w:r>
          </w:p>
        </w:tc>
        <w:tc>
          <w:tcPr>
            <w:tcW w:w="550" w:type="pct"/>
            <w:shd w:val="clear" w:color="auto" w:fill="BCDFFB"/>
            <w:vAlign w:val="center"/>
          </w:tcPr>
          <w:p w:rsidR="003932C8" w:rsidRDefault="00B430A4">
            <w:pPr>
              <w:spacing w:after="0" w:line="240" w:lineRule="auto"/>
              <w:jc w:val="center"/>
            </w:pPr>
            <w:r>
              <w:rPr>
                <w:rFonts w:ascii="Calibri" w:hAnsi="Calibri" w:cs="Calibri"/>
                <w:b/>
                <w:sz w:val="18"/>
              </w:rPr>
              <w:t>Polazna vrijednost</w:t>
            </w:r>
          </w:p>
        </w:tc>
        <w:tc>
          <w:tcPr>
            <w:tcW w:w="550" w:type="pct"/>
            <w:shd w:val="clear" w:color="auto" w:fill="BCDFFB"/>
            <w:vAlign w:val="center"/>
          </w:tcPr>
          <w:p w:rsidR="003932C8" w:rsidRDefault="00B430A4">
            <w:pPr>
              <w:spacing w:after="0" w:line="240" w:lineRule="auto"/>
              <w:jc w:val="center"/>
            </w:pPr>
            <w:r>
              <w:rPr>
                <w:rFonts w:ascii="Calibri" w:hAnsi="Calibri" w:cs="Calibri"/>
                <w:b/>
                <w:sz w:val="18"/>
              </w:rPr>
              <w:t>Izvor podataka</w:t>
            </w:r>
          </w:p>
        </w:tc>
        <w:tc>
          <w:tcPr>
            <w:tcW w:w="550" w:type="pct"/>
            <w:shd w:val="clear" w:color="auto" w:fill="BCDFFB"/>
            <w:vAlign w:val="center"/>
          </w:tcPr>
          <w:p w:rsidR="003932C8" w:rsidRDefault="00B430A4">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3932C8" w:rsidRDefault="00B430A4">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3932C8" w:rsidRDefault="00B430A4">
            <w:pPr>
              <w:spacing w:after="0" w:line="240" w:lineRule="auto"/>
              <w:jc w:val="center"/>
            </w:pPr>
            <w:r>
              <w:rPr>
                <w:rFonts w:ascii="Calibri" w:hAnsi="Calibri" w:cs="Calibri"/>
                <w:b/>
                <w:sz w:val="18"/>
              </w:rPr>
              <w:t>Ciljana vrijednost za 2026.</w:t>
            </w:r>
          </w:p>
        </w:tc>
      </w:tr>
      <w:tr w:rsidR="003932C8">
        <w:tc>
          <w:tcPr>
            <w:tcW w:w="950" w:type="pct"/>
            <w:vAlign w:val="center"/>
          </w:tcPr>
          <w:p w:rsidR="003932C8" w:rsidRDefault="00B430A4">
            <w:pPr>
              <w:spacing w:after="0" w:line="240" w:lineRule="auto"/>
              <w:jc w:val="center"/>
            </w:pPr>
            <w:r>
              <w:rPr>
                <w:rFonts w:ascii="Calibri" w:hAnsi="Calibri" w:cs="Calibri"/>
                <w:sz w:val="18"/>
              </w:rPr>
              <w:t>Smanjenje broja reklamacija</w:t>
            </w:r>
          </w:p>
        </w:tc>
        <w:tc>
          <w:tcPr>
            <w:tcW w:w="550" w:type="pct"/>
            <w:vAlign w:val="center"/>
          </w:tcPr>
          <w:p w:rsidR="003932C8" w:rsidRDefault="00B430A4">
            <w:pPr>
              <w:spacing w:after="0" w:line="240" w:lineRule="auto"/>
              <w:jc w:val="center"/>
            </w:pPr>
            <w:r>
              <w:rPr>
                <w:rFonts w:ascii="Calibri" w:hAnsi="Calibri" w:cs="Calibri"/>
                <w:sz w:val="18"/>
              </w:rPr>
              <w:t xml:space="preserve">Kvalitetnija prijevozna usluga </w:t>
            </w:r>
            <w:r>
              <w:rPr>
                <w:rFonts w:ascii="Calibri" w:hAnsi="Calibri" w:cs="Calibri"/>
                <w:sz w:val="18"/>
              </w:rPr>
              <w:lastRenderedPageBreak/>
              <w:t>rezultirat će smanjenjem broja reklamacija korisnika prijevoza</w:t>
            </w:r>
          </w:p>
        </w:tc>
        <w:tc>
          <w:tcPr>
            <w:tcW w:w="550" w:type="pct"/>
            <w:vAlign w:val="center"/>
          </w:tcPr>
          <w:p w:rsidR="003932C8" w:rsidRDefault="00B430A4">
            <w:pPr>
              <w:spacing w:after="0" w:line="240" w:lineRule="auto"/>
              <w:jc w:val="center"/>
            </w:pPr>
            <w:r>
              <w:rPr>
                <w:rFonts w:ascii="Calibri" w:hAnsi="Calibri" w:cs="Calibri"/>
                <w:sz w:val="18"/>
              </w:rPr>
              <w:lastRenderedPageBreak/>
              <w:t>Broj reklamacija</w:t>
            </w:r>
          </w:p>
        </w:tc>
        <w:tc>
          <w:tcPr>
            <w:tcW w:w="550" w:type="pct"/>
            <w:vAlign w:val="center"/>
          </w:tcPr>
          <w:p w:rsidR="003932C8" w:rsidRDefault="00B430A4">
            <w:pPr>
              <w:spacing w:after="0" w:line="240" w:lineRule="auto"/>
              <w:jc w:val="right"/>
            </w:pPr>
            <w:r>
              <w:rPr>
                <w:rFonts w:ascii="Calibri" w:hAnsi="Calibri" w:cs="Calibri"/>
                <w:sz w:val="18"/>
              </w:rPr>
              <w:t>7500,0</w:t>
            </w:r>
          </w:p>
        </w:tc>
        <w:tc>
          <w:tcPr>
            <w:tcW w:w="550" w:type="pct"/>
            <w:vAlign w:val="center"/>
          </w:tcPr>
          <w:p w:rsidR="003932C8" w:rsidRDefault="00B430A4">
            <w:pPr>
              <w:spacing w:after="0" w:line="240" w:lineRule="auto"/>
              <w:jc w:val="center"/>
            </w:pPr>
            <w:r>
              <w:rPr>
                <w:rFonts w:ascii="Calibri" w:hAnsi="Calibri" w:cs="Calibri"/>
                <w:sz w:val="18"/>
              </w:rPr>
              <w:t>HŽPP</w:t>
            </w:r>
          </w:p>
        </w:tc>
        <w:tc>
          <w:tcPr>
            <w:tcW w:w="550" w:type="pct"/>
            <w:vAlign w:val="center"/>
          </w:tcPr>
          <w:p w:rsidR="003932C8" w:rsidRDefault="00B430A4">
            <w:pPr>
              <w:spacing w:after="0" w:line="240" w:lineRule="auto"/>
              <w:jc w:val="right"/>
            </w:pPr>
            <w:r>
              <w:rPr>
                <w:rFonts w:ascii="Calibri" w:hAnsi="Calibri" w:cs="Calibri"/>
                <w:sz w:val="18"/>
              </w:rPr>
              <w:t>7000,0</w:t>
            </w:r>
          </w:p>
        </w:tc>
        <w:tc>
          <w:tcPr>
            <w:tcW w:w="550" w:type="pct"/>
            <w:vAlign w:val="center"/>
          </w:tcPr>
          <w:p w:rsidR="003932C8" w:rsidRDefault="00B430A4">
            <w:pPr>
              <w:spacing w:after="0" w:line="240" w:lineRule="auto"/>
              <w:jc w:val="right"/>
            </w:pPr>
            <w:r>
              <w:rPr>
                <w:rFonts w:ascii="Calibri" w:hAnsi="Calibri" w:cs="Calibri"/>
                <w:sz w:val="18"/>
              </w:rPr>
              <w:t>6000,0</w:t>
            </w:r>
          </w:p>
        </w:tc>
        <w:tc>
          <w:tcPr>
            <w:tcW w:w="550" w:type="pct"/>
            <w:vAlign w:val="center"/>
          </w:tcPr>
          <w:p w:rsidR="003932C8" w:rsidRDefault="00B430A4">
            <w:pPr>
              <w:spacing w:after="0" w:line="240" w:lineRule="auto"/>
              <w:jc w:val="right"/>
            </w:pPr>
            <w:r>
              <w:rPr>
                <w:rFonts w:ascii="Calibri" w:hAnsi="Calibri" w:cs="Calibri"/>
                <w:sz w:val="18"/>
              </w:rPr>
              <w:t>5500,0</w:t>
            </w:r>
          </w:p>
        </w:tc>
      </w:tr>
    </w:tbl>
    <w:p w:rsidR="003932C8" w:rsidRDefault="003932C8">
      <w:pPr>
        <w:spacing w:after="0" w:line="240" w:lineRule="auto"/>
      </w:pPr>
    </w:p>
    <w:p w:rsidR="003932C8" w:rsidRDefault="00B430A4">
      <w:pPr>
        <w:spacing w:line="240" w:lineRule="auto"/>
      </w:pPr>
      <w:r>
        <w:rPr>
          <w:rFonts w:ascii="Calibri" w:hAnsi="Calibri" w:cs="Calibri"/>
          <w:b/>
        </w:rPr>
        <w:br/>
        <w:t>K900000  NABAVA NOVIH PRIJEVOZNIH SREDSTAVA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3932C8">
        <w:tc>
          <w:tcPr>
            <w:tcW w:w="980" w:type="pct"/>
            <w:shd w:val="clear" w:color="auto" w:fill="BCDFFB"/>
            <w:vAlign w:val="center"/>
          </w:tcPr>
          <w:p w:rsidR="003932C8" w:rsidRDefault="003932C8">
            <w:pPr>
              <w:spacing w:after="0" w:line="240" w:lineRule="auto"/>
              <w:jc w:val="center"/>
            </w:pP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3932C8" w:rsidRDefault="00B430A4">
            <w:pPr>
              <w:spacing w:after="0" w:line="240" w:lineRule="auto"/>
              <w:jc w:val="center"/>
            </w:pPr>
            <w:r>
              <w:rPr>
                <w:rFonts w:ascii="Calibri" w:hAnsi="Calibri" w:cs="Calibri"/>
                <w:b/>
                <w:sz w:val="18"/>
              </w:rPr>
              <w:t>Indeks</w:t>
            </w:r>
            <w:r>
              <w:rPr>
                <w:rFonts w:ascii="Calibri" w:hAnsi="Calibri" w:cs="Calibri"/>
                <w:b/>
                <w:sz w:val="18"/>
              </w:rPr>
              <w:br/>
              <w:t>2024./2023.</w:t>
            </w:r>
          </w:p>
        </w:tc>
      </w:tr>
      <w:tr w:rsidR="003932C8">
        <w:tc>
          <w:tcPr>
            <w:tcW w:w="980" w:type="pct"/>
            <w:vAlign w:val="center"/>
          </w:tcPr>
          <w:p w:rsidR="003932C8" w:rsidRDefault="00B430A4">
            <w:pPr>
              <w:spacing w:after="0" w:line="240" w:lineRule="auto"/>
            </w:pPr>
            <w:r>
              <w:rPr>
                <w:rFonts w:ascii="Calibri" w:hAnsi="Calibri" w:cs="Calibri"/>
                <w:sz w:val="18"/>
              </w:rPr>
              <w:t>K900000</w:t>
            </w:r>
          </w:p>
        </w:tc>
        <w:tc>
          <w:tcPr>
            <w:tcW w:w="690" w:type="pct"/>
            <w:vAlign w:val="bottom"/>
          </w:tcPr>
          <w:p w:rsidR="003932C8" w:rsidRDefault="00B430A4">
            <w:pPr>
              <w:spacing w:after="0" w:line="240" w:lineRule="auto"/>
              <w:jc w:val="right"/>
            </w:pPr>
            <w:r>
              <w:rPr>
                <w:rFonts w:ascii="Calibri" w:hAnsi="Calibri" w:cs="Calibri"/>
                <w:sz w:val="18"/>
              </w:rPr>
              <w:t>25.289.356</w:t>
            </w:r>
          </w:p>
        </w:tc>
        <w:tc>
          <w:tcPr>
            <w:tcW w:w="690" w:type="pct"/>
            <w:vAlign w:val="bottom"/>
          </w:tcPr>
          <w:p w:rsidR="003932C8" w:rsidRDefault="00B430A4">
            <w:pPr>
              <w:spacing w:after="0" w:line="240" w:lineRule="auto"/>
              <w:jc w:val="right"/>
            </w:pPr>
            <w:r>
              <w:rPr>
                <w:rFonts w:ascii="Calibri" w:hAnsi="Calibri" w:cs="Calibri"/>
                <w:sz w:val="18"/>
              </w:rPr>
              <w:t>87.728.871</w:t>
            </w:r>
          </w:p>
        </w:tc>
        <w:tc>
          <w:tcPr>
            <w:tcW w:w="690" w:type="pct"/>
            <w:vAlign w:val="bottom"/>
          </w:tcPr>
          <w:p w:rsidR="003932C8" w:rsidRDefault="00B430A4">
            <w:pPr>
              <w:spacing w:after="0" w:line="240" w:lineRule="auto"/>
              <w:jc w:val="right"/>
            </w:pPr>
            <w:r>
              <w:rPr>
                <w:rFonts w:ascii="Calibri" w:hAnsi="Calibri" w:cs="Calibri"/>
                <w:sz w:val="18"/>
              </w:rPr>
              <w:t>51.952.853</w:t>
            </w:r>
          </w:p>
        </w:tc>
        <w:tc>
          <w:tcPr>
            <w:tcW w:w="690" w:type="pct"/>
            <w:vAlign w:val="bottom"/>
          </w:tcPr>
          <w:p w:rsidR="003932C8" w:rsidRDefault="00B430A4">
            <w:pPr>
              <w:spacing w:after="0" w:line="240" w:lineRule="auto"/>
              <w:jc w:val="right"/>
            </w:pPr>
            <w:r>
              <w:rPr>
                <w:rFonts w:ascii="Calibri" w:hAnsi="Calibri" w:cs="Calibri"/>
                <w:sz w:val="18"/>
              </w:rPr>
              <w:t>33.244.355</w:t>
            </w:r>
          </w:p>
        </w:tc>
        <w:tc>
          <w:tcPr>
            <w:tcW w:w="690" w:type="pct"/>
            <w:vAlign w:val="bottom"/>
          </w:tcPr>
          <w:p w:rsidR="003932C8" w:rsidRDefault="00B430A4">
            <w:pPr>
              <w:spacing w:after="0" w:line="240" w:lineRule="auto"/>
              <w:jc w:val="right"/>
            </w:pPr>
            <w:r>
              <w:rPr>
                <w:rFonts w:ascii="Calibri" w:hAnsi="Calibri" w:cs="Calibri"/>
                <w:sz w:val="18"/>
              </w:rPr>
              <w:t>31.163.964</w:t>
            </w:r>
          </w:p>
        </w:tc>
        <w:tc>
          <w:tcPr>
            <w:tcW w:w="400" w:type="pct"/>
            <w:vAlign w:val="bottom"/>
          </w:tcPr>
          <w:p w:rsidR="003932C8" w:rsidRDefault="00B430A4">
            <w:pPr>
              <w:spacing w:after="0" w:line="240" w:lineRule="auto"/>
              <w:jc w:val="right"/>
            </w:pPr>
            <w:r>
              <w:rPr>
                <w:rFonts w:ascii="Calibri" w:hAnsi="Calibri" w:cs="Calibri"/>
                <w:sz w:val="18"/>
              </w:rPr>
              <w:t>59,2</w:t>
            </w:r>
          </w:p>
        </w:tc>
      </w:tr>
    </w:tbl>
    <w:p w:rsidR="003932C8" w:rsidRDefault="003932C8">
      <w:pPr>
        <w:spacing w:after="0" w:line="240" w:lineRule="auto"/>
      </w:pPr>
    </w:p>
    <w:p w:rsidR="003932C8" w:rsidRDefault="00B430A4">
      <w:pPr>
        <w:spacing w:line="240" w:lineRule="auto"/>
        <w:jc w:val="both"/>
      </w:pPr>
      <w:r>
        <w:rPr>
          <w:rFonts w:ascii="Calibri" w:hAnsi="Calibri" w:cs="Calibri"/>
          <w:color w:val="000000"/>
        </w:rPr>
        <w:t xml:space="preserve">U 2024. planiran je odljev sredstava u iznosu od 51.952.853 eura. Od toga se 17.089.399 eura odnosi na isporuku 4 elektromotorna vlaka a 30.979.493 eura na avans za nabavu 6 elektrodizel-motornih vlakova, 4 baterijska motorna vlaka i 4 elektro baterijska motorna vlaka. Nadalje, 3.848.961 euro (22,5% ukupne vrijednosti projekta) odnosi se na razliku sredstava za dovršetak projekta nabave 2 vlaka i punionica koji su financirani iz Nacionalnog plana oporavka i otpornosti. </w:t>
      </w:r>
      <w:r>
        <w:rPr>
          <w:rFonts w:ascii="Calibri" w:hAnsi="Calibri" w:cs="Calibri"/>
        </w:rPr>
        <w:t xml:space="preserve">Planirani odljev sredstava u 2025. </w:t>
      </w:r>
      <w:r>
        <w:rPr>
          <w:rFonts w:ascii="Calibri" w:hAnsi="Calibri" w:cs="Calibri"/>
          <w:color w:val="000000"/>
        </w:rPr>
        <w:t xml:space="preserve">za 7 dizel-motorna vlaka, 1 baterijski vlak i 1elektro baterijski vlak iznosi </w:t>
      </w:r>
      <w:r>
        <w:rPr>
          <w:rFonts w:ascii="Calibri" w:hAnsi="Calibri" w:cs="Calibri"/>
        </w:rPr>
        <w:t xml:space="preserve">33.244.355 eura, dok je u 2026. planirano 31.163.964 eura za </w:t>
      </w:r>
      <w:r>
        <w:rPr>
          <w:rFonts w:ascii="Calibri" w:hAnsi="Calibri" w:cs="Calibri"/>
          <w:color w:val="000000"/>
        </w:rPr>
        <w:t>4 elektro dizel-motorna vlaka i 2 baterijska vlaka.</w:t>
      </w:r>
    </w:p>
    <w:p w:rsidR="003932C8" w:rsidRDefault="00B430A4">
      <w:pPr>
        <w:spacing w:line="240" w:lineRule="auto"/>
        <w:jc w:val="both"/>
      </w:pPr>
      <w:r>
        <w:rPr>
          <w:rFonts w:ascii="Calibri" w:hAnsi="Calibri" w:cs="Calibri"/>
          <w:color w:val="000000"/>
        </w:rPr>
        <w:t>Nabava novih motornih vlakova prioritet je HŽ Putničkog prijevoza s obzirom da je postojeći vozni park prosječno star više od 40 godina i neadekvatan za pružanje kvalitetne usluge, izuzev 55 novih motornih vlakova (15 elektromotornih vlakova starosti do godinu dana, 12 elektromotornih vlakova starosti dvije godine, 20 elektromotornih vlakova starosti do 7 godina, 5 dizel-električnih vlakova starosti od 4 do 7 godina te 3 prototipa starosti do 12 godina). Do kraja 2023. očekuje se daljnja isporuka 2 elektromotorna vlaka. Nabavom novih motornih vlakova ostvaruje se važan iskorak u povećanju sigurnosti i postizanju konkurentnosti na prijevoznom tržištu, što uz ostale investicije znatno pridonosi ostvarenju utvrđenih strateških ciljeva. </w:t>
      </w:r>
    </w:p>
    <w:p w:rsidR="003932C8" w:rsidRDefault="00B430A4">
      <w:pPr>
        <w:spacing w:line="240" w:lineRule="auto"/>
        <w:jc w:val="both"/>
      </w:pPr>
      <w:r>
        <w:rPr>
          <w:rFonts w:ascii="Calibri" w:hAnsi="Calibri" w:cs="Calibri"/>
          <w:color w:val="000000"/>
        </w:rPr>
        <w:t>Daljnjom realizacijom nabave novih motornih vlakova HŽPP će u svoj vozni park uvrstiti:</w:t>
      </w:r>
    </w:p>
    <w:p w:rsidR="003932C8" w:rsidRDefault="00B430A4">
      <w:pPr>
        <w:spacing w:line="240" w:lineRule="auto"/>
        <w:ind w:left="360" w:hanging="360"/>
        <w:jc w:val="both"/>
      </w:pPr>
      <w:r>
        <w:rPr>
          <w:rFonts w:ascii="Calibri" w:hAnsi="Calibri" w:cs="Calibri"/>
          <w:color w:val="000000"/>
        </w:rPr>
        <w:t>-      2024. - 4 elektromotorna vlaka koji se financiraju iz OPKK 2021.-2027., 1 baterijski i 1 elektro baterijski vlak koji se financiraju iz NPOO</w:t>
      </w:r>
    </w:p>
    <w:p w:rsidR="003932C8" w:rsidRDefault="00B430A4">
      <w:pPr>
        <w:spacing w:line="240" w:lineRule="auto"/>
        <w:ind w:left="360" w:hanging="360"/>
        <w:jc w:val="both"/>
      </w:pPr>
      <w:r>
        <w:rPr>
          <w:rFonts w:ascii="Calibri" w:hAnsi="Calibri" w:cs="Calibri"/>
          <w:color w:val="000000"/>
        </w:rPr>
        <w:t>-      2025. - 7 dizel-motorna vlaka koji se financiraju iz zajma EUROFIMA-e</w:t>
      </w:r>
    </w:p>
    <w:p w:rsidR="003932C8" w:rsidRDefault="00B430A4">
      <w:pPr>
        <w:spacing w:line="240" w:lineRule="auto"/>
        <w:ind w:left="360" w:hanging="360"/>
        <w:jc w:val="both"/>
      </w:pPr>
      <w:r>
        <w:rPr>
          <w:rFonts w:ascii="Calibri" w:hAnsi="Calibri" w:cs="Calibri"/>
        </w:rPr>
        <w:t xml:space="preserve">-      </w:t>
      </w:r>
      <w:r>
        <w:rPr>
          <w:rFonts w:ascii="Calibri" w:hAnsi="Calibri" w:cs="Calibri"/>
          <w:color w:val="000000"/>
        </w:rPr>
        <w:t xml:space="preserve">2026. </w:t>
      </w:r>
      <w:r w:rsidR="00E4712A">
        <w:rPr>
          <w:rFonts w:ascii="Calibri" w:hAnsi="Calibri" w:cs="Calibri"/>
          <w:color w:val="000000"/>
        </w:rPr>
        <w:t>-</w:t>
      </w:r>
      <w:r>
        <w:rPr>
          <w:rFonts w:ascii="Calibri" w:hAnsi="Calibri" w:cs="Calibri"/>
          <w:color w:val="000000"/>
        </w:rPr>
        <w:t xml:space="preserve"> 4 elektro dizel-motorna vlaka i 1 baterijski motorni vlak koji se financiraju iz zajma EIB.</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80"/>
        <w:gridCol w:w="1030"/>
        <w:gridCol w:w="1030"/>
        <w:gridCol w:w="1030"/>
        <w:gridCol w:w="1031"/>
        <w:gridCol w:w="1031"/>
        <w:gridCol w:w="1031"/>
        <w:gridCol w:w="1031"/>
      </w:tblGrid>
      <w:tr w:rsidR="003932C8">
        <w:tc>
          <w:tcPr>
            <w:tcW w:w="950" w:type="pct"/>
            <w:shd w:val="clear" w:color="auto" w:fill="BCDFFB"/>
            <w:vAlign w:val="center"/>
          </w:tcPr>
          <w:p w:rsidR="003932C8" w:rsidRDefault="00B430A4">
            <w:pPr>
              <w:spacing w:after="0" w:line="240" w:lineRule="auto"/>
              <w:jc w:val="center"/>
            </w:pPr>
            <w:r>
              <w:rPr>
                <w:rFonts w:ascii="Calibri" w:hAnsi="Calibri" w:cs="Calibri"/>
                <w:b/>
                <w:sz w:val="18"/>
              </w:rPr>
              <w:t>Pokazatelj rezultata</w:t>
            </w:r>
          </w:p>
        </w:tc>
        <w:tc>
          <w:tcPr>
            <w:tcW w:w="550" w:type="pct"/>
            <w:shd w:val="clear" w:color="auto" w:fill="BCDFFB"/>
            <w:vAlign w:val="center"/>
          </w:tcPr>
          <w:p w:rsidR="003932C8" w:rsidRDefault="00B430A4">
            <w:pPr>
              <w:spacing w:after="0" w:line="240" w:lineRule="auto"/>
              <w:jc w:val="center"/>
            </w:pPr>
            <w:r>
              <w:rPr>
                <w:rFonts w:ascii="Calibri" w:hAnsi="Calibri" w:cs="Calibri"/>
                <w:b/>
                <w:sz w:val="18"/>
              </w:rPr>
              <w:t>Definicija</w:t>
            </w:r>
          </w:p>
        </w:tc>
        <w:tc>
          <w:tcPr>
            <w:tcW w:w="550" w:type="pct"/>
            <w:shd w:val="clear" w:color="auto" w:fill="BCDFFB"/>
            <w:vAlign w:val="center"/>
          </w:tcPr>
          <w:p w:rsidR="003932C8" w:rsidRDefault="00B430A4">
            <w:pPr>
              <w:spacing w:after="0" w:line="240" w:lineRule="auto"/>
              <w:jc w:val="center"/>
            </w:pPr>
            <w:r>
              <w:rPr>
                <w:rFonts w:ascii="Calibri" w:hAnsi="Calibri" w:cs="Calibri"/>
                <w:b/>
                <w:sz w:val="18"/>
              </w:rPr>
              <w:t>Jedinica</w:t>
            </w:r>
          </w:p>
        </w:tc>
        <w:tc>
          <w:tcPr>
            <w:tcW w:w="550" w:type="pct"/>
            <w:shd w:val="clear" w:color="auto" w:fill="BCDFFB"/>
            <w:vAlign w:val="center"/>
          </w:tcPr>
          <w:p w:rsidR="003932C8" w:rsidRDefault="00B430A4">
            <w:pPr>
              <w:spacing w:after="0" w:line="240" w:lineRule="auto"/>
              <w:jc w:val="center"/>
            </w:pPr>
            <w:r>
              <w:rPr>
                <w:rFonts w:ascii="Calibri" w:hAnsi="Calibri" w:cs="Calibri"/>
                <w:b/>
                <w:sz w:val="18"/>
              </w:rPr>
              <w:t>Polazna vrijednost</w:t>
            </w:r>
          </w:p>
        </w:tc>
        <w:tc>
          <w:tcPr>
            <w:tcW w:w="550" w:type="pct"/>
            <w:shd w:val="clear" w:color="auto" w:fill="BCDFFB"/>
            <w:vAlign w:val="center"/>
          </w:tcPr>
          <w:p w:rsidR="003932C8" w:rsidRDefault="00B430A4">
            <w:pPr>
              <w:spacing w:after="0" w:line="240" w:lineRule="auto"/>
              <w:jc w:val="center"/>
            </w:pPr>
            <w:r>
              <w:rPr>
                <w:rFonts w:ascii="Calibri" w:hAnsi="Calibri" w:cs="Calibri"/>
                <w:b/>
                <w:sz w:val="18"/>
              </w:rPr>
              <w:t>Izvor podataka</w:t>
            </w:r>
          </w:p>
        </w:tc>
        <w:tc>
          <w:tcPr>
            <w:tcW w:w="550" w:type="pct"/>
            <w:shd w:val="clear" w:color="auto" w:fill="BCDFFB"/>
            <w:vAlign w:val="center"/>
          </w:tcPr>
          <w:p w:rsidR="003932C8" w:rsidRDefault="00B430A4">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3932C8" w:rsidRDefault="00B430A4">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3932C8" w:rsidRDefault="00B430A4">
            <w:pPr>
              <w:spacing w:after="0" w:line="240" w:lineRule="auto"/>
              <w:jc w:val="center"/>
            </w:pPr>
            <w:r>
              <w:rPr>
                <w:rFonts w:ascii="Calibri" w:hAnsi="Calibri" w:cs="Calibri"/>
                <w:b/>
                <w:sz w:val="18"/>
              </w:rPr>
              <w:t>Ciljana vrijednost za 2026.</w:t>
            </w:r>
          </w:p>
        </w:tc>
      </w:tr>
      <w:tr w:rsidR="003932C8">
        <w:tc>
          <w:tcPr>
            <w:tcW w:w="950" w:type="pct"/>
            <w:vAlign w:val="center"/>
          </w:tcPr>
          <w:p w:rsidR="003932C8" w:rsidRDefault="00B430A4">
            <w:pPr>
              <w:spacing w:after="0" w:line="240" w:lineRule="auto"/>
              <w:jc w:val="center"/>
            </w:pPr>
            <w:r>
              <w:rPr>
                <w:rFonts w:ascii="Calibri" w:hAnsi="Calibri" w:cs="Calibri"/>
                <w:sz w:val="18"/>
              </w:rPr>
              <w:t>Broj putnika</w:t>
            </w:r>
          </w:p>
        </w:tc>
        <w:tc>
          <w:tcPr>
            <w:tcW w:w="550" w:type="pct"/>
            <w:vAlign w:val="center"/>
          </w:tcPr>
          <w:p w:rsidR="003932C8" w:rsidRDefault="00B430A4">
            <w:pPr>
              <w:spacing w:after="0" w:line="240" w:lineRule="auto"/>
              <w:jc w:val="center"/>
            </w:pPr>
            <w:r>
              <w:rPr>
                <w:rFonts w:ascii="Calibri" w:hAnsi="Calibri" w:cs="Calibri"/>
                <w:sz w:val="18"/>
              </w:rPr>
              <w:t>Pružanje kvalitetne usluge dovest će do povećanja broja putnika u odnosu na ostale oblike prijevoza na području RH</w:t>
            </w:r>
          </w:p>
        </w:tc>
        <w:tc>
          <w:tcPr>
            <w:tcW w:w="550" w:type="pct"/>
            <w:vAlign w:val="center"/>
          </w:tcPr>
          <w:p w:rsidR="003932C8" w:rsidRDefault="00B430A4">
            <w:pPr>
              <w:spacing w:after="0" w:line="240" w:lineRule="auto"/>
              <w:jc w:val="center"/>
            </w:pPr>
            <w:r>
              <w:rPr>
                <w:rFonts w:ascii="Calibri" w:hAnsi="Calibri" w:cs="Calibri"/>
                <w:sz w:val="18"/>
              </w:rPr>
              <w:t>Broj putnika u tisućama</w:t>
            </w:r>
          </w:p>
        </w:tc>
        <w:tc>
          <w:tcPr>
            <w:tcW w:w="550" w:type="pct"/>
            <w:vAlign w:val="center"/>
          </w:tcPr>
          <w:p w:rsidR="003932C8" w:rsidRDefault="00B430A4">
            <w:pPr>
              <w:spacing w:after="0" w:line="240" w:lineRule="auto"/>
              <w:jc w:val="right"/>
            </w:pPr>
            <w:r>
              <w:rPr>
                <w:rFonts w:ascii="Calibri" w:hAnsi="Calibri" w:cs="Calibri"/>
                <w:sz w:val="18"/>
              </w:rPr>
              <w:t>20500,0</w:t>
            </w:r>
          </w:p>
        </w:tc>
        <w:tc>
          <w:tcPr>
            <w:tcW w:w="550" w:type="pct"/>
            <w:vAlign w:val="center"/>
          </w:tcPr>
          <w:p w:rsidR="003932C8" w:rsidRDefault="00B430A4">
            <w:pPr>
              <w:spacing w:after="0" w:line="240" w:lineRule="auto"/>
              <w:jc w:val="center"/>
            </w:pPr>
            <w:r>
              <w:rPr>
                <w:rFonts w:ascii="Calibri" w:hAnsi="Calibri" w:cs="Calibri"/>
                <w:sz w:val="18"/>
              </w:rPr>
              <w:t>HŽPP</w:t>
            </w:r>
          </w:p>
        </w:tc>
        <w:tc>
          <w:tcPr>
            <w:tcW w:w="550" w:type="pct"/>
            <w:vAlign w:val="center"/>
          </w:tcPr>
          <w:p w:rsidR="003932C8" w:rsidRDefault="00B430A4">
            <w:pPr>
              <w:spacing w:after="0" w:line="240" w:lineRule="auto"/>
              <w:jc w:val="right"/>
            </w:pPr>
            <w:r>
              <w:rPr>
                <w:rFonts w:ascii="Calibri" w:hAnsi="Calibri" w:cs="Calibri"/>
                <w:sz w:val="18"/>
              </w:rPr>
              <w:t>21500,0</w:t>
            </w:r>
          </w:p>
        </w:tc>
        <w:tc>
          <w:tcPr>
            <w:tcW w:w="550" w:type="pct"/>
            <w:vAlign w:val="center"/>
          </w:tcPr>
          <w:p w:rsidR="003932C8" w:rsidRDefault="00B430A4">
            <w:pPr>
              <w:spacing w:after="0" w:line="240" w:lineRule="auto"/>
              <w:jc w:val="right"/>
            </w:pPr>
            <w:r>
              <w:rPr>
                <w:rFonts w:ascii="Calibri" w:hAnsi="Calibri" w:cs="Calibri"/>
                <w:sz w:val="18"/>
              </w:rPr>
              <w:t>22000,0</w:t>
            </w:r>
          </w:p>
        </w:tc>
        <w:tc>
          <w:tcPr>
            <w:tcW w:w="550" w:type="pct"/>
            <w:vAlign w:val="center"/>
          </w:tcPr>
          <w:p w:rsidR="003932C8" w:rsidRDefault="00B430A4">
            <w:pPr>
              <w:spacing w:after="0" w:line="240" w:lineRule="auto"/>
              <w:jc w:val="right"/>
            </w:pPr>
            <w:r>
              <w:rPr>
                <w:rFonts w:ascii="Calibri" w:hAnsi="Calibri" w:cs="Calibri"/>
                <w:sz w:val="18"/>
              </w:rPr>
              <w:t>22500,0</w:t>
            </w:r>
          </w:p>
        </w:tc>
      </w:tr>
      <w:tr w:rsidR="003932C8">
        <w:tc>
          <w:tcPr>
            <w:tcW w:w="950" w:type="pct"/>
            <w:vAlign w:val="center"/>
          </w:tcPr>
          <w:p w:rsidR="003932C8" w:rsidRDefault="00B430A4">
            <w:pPr>
              <w:spacing w:after="0" w:line="240" w:lineRule="auto"/>
              <w:jc w:val="center"/>
            </w:pPr>
            <w:r>
              <w:rPr>
                <w:rFonts w:ascii="Calibri" w:hAnsi="Calibri" w:cs="Calibri"/>
                <w:sz w:val="18"/>
              </w:rPr>
              <w:t>Broj novih vlakova</w:t>
            </w:r>
          </w:p>
        </w:tc>
        <w:tc>
          <w:tcPr>
            <w:tcW w:w="550" w:type="pct"/>
            <w:vAlign w:val="center"/>
          </w:tcPr>
          <w:p w:rsidR="003932C8" w:rsidRDefault="00B430A4">
            <w:pPr>
              <w:spacing w:after="0" w:line="240" w:lineRule="auto"/>
              <w:jc w:val="center"/>
            </w:pPr>
            <w:r>
              <w:rPr>
                <w:rFonts w:ascii="Calibri" w:hAnsi="Calibri" w:cs="Calibri"/>
                <w:sz w:val="18"/>
              </w:rPr>
              <w:t xml:space="preserve">Zamjena </w:t>
            </w:r>
            <w:r>
              <w:rPr>
                <w:rFonts w:ascii="Calibri" w:hAnsi="Calibri" w:cs="Calibri"/>
                <w:sz w:val="18"/>
              </w:rPr>
              <w:lastRenderedPageBreak/>
              <w:t>voznog parka prosječne starosti preko 40 godina novim motornim vlakovima</w:t>
            </w:r>
          </w:p>
        </w:tc>
        <w:tc>
          <w:tcPr>
            <w:tcW w:w="550" w:type="pct"/>
            <w:vAlign w:val="center"/>
          </w:tcPr>
          <w:p w:rsidR="003932C8" w:rsidRDefault="00B430A4">
            <w:pPr>
              <w:spacing w:after="0" w:line="240" w:lineRule="auto"/>
              <w:jc w:val="center"/>
            </w:pPr>
            <w:r>
              <w:rPr>
                <w:rFonts w:ascii="Calibri" w:hAnsi="Calibri" w:cs="Calibri"/>
                <w:sz w:val="18"/>
              </w:rPr>
              <w:lastRenderedPageBreak/>
              <w:t xml:space="preserve">Broj </w:t>
            </w:r>
            <w:r>
              <w:rPr>
                <w:rFonts w:ascii="Calibri" w:hAnsi="Calibri" w:cs="Calibri"/>
                <w:sz w:val="18"/>
              </w:rPr>
              <w:lastRenderedPageBreak/>
              <w:t>vlakova</w:t>
            </w:r>
          </w:p>
        </w:tc>
        <w:tc>
          <w:tcPr>
            <w:tcW w:w="550" w:type="pct"/>
            <w:vAlign w:val="center"/>
          </w:tcPr>
          <w:p w:rsidR="003932C8" w:rsidRDefault="00B430A4">
            <w:pPr>
              <w:spacing w:after="0" w:line="240" w:lineRule="auto"/>
              <w:jc w:val="right"/>
            </w:pPr>
            <w:r>
              <w:rPr>
                <w:rFonts w:ascii="Calibri" w:hAnsi="Calibri" w:cs="Calibri"/>
                <w:sz w:val="18"/>
              </w:rPr>
              <w:lastRenderedPageBreak/>
              <w:t>57,0</w:t>
            </w:r>
          </w:p>
        </w:tc>
        <w:tc>
          <w:tcPr>
            <w:tcW w:w="550" w:type="pct"/>
            <w:vAlign w:val="center"/>
          </w:tcPr>
          <w:p w:rsidR="003932C8" w:rsidRDefault="00B430A4">
            <w:pPr>
              <w:spacing w:after="0" w:line="240" w:lineRule="auto"/>
              <w:jc w:val="center"/>
            </w:pPr>
            <w:r>
              <w:rPr>
                <w:rFonts w:ascii="Calibri" w:hAnsi="Calibri" w:cs="Calibri"/>
                <w:sz w:val="18"/>
              </w:rPr>
              <w:t>HŽPP</w:t>
            </w:r>
          </w:p>
        </w:tc>
        <w:tc>
          <w:tcPr>
            <w:tcW w:w="550" w:type="pct"/>
            <w:vAlign w:val="center"/>
          </w:tcPr>
          <w:p w:rsidR="003932C8" w:rsidRDefault="00B430A4">
            <w:pPr>
              <w:spacing w:after="0" w:line="240" w:lineRule="auto"/>
              <w:jc w:val="right"/>
            </w:pPr>
            <w:r>
              <w:rPr>
                <w:rFonts w:ascii="Calibri" w:hAnsi="Calibri" w:cs="Calibri"/>
                <w:sz w:val="18"/>
              </w:rPr>
              <w:t>63,0</w:t>
            </w:r>
          </w:p>
        </w:tc>
        <w:tc>
          <w:tcPr>
            <w:tcW w:w="550" w:type="pct"/>
            <w:vAlign w:val="center"/>
          </w:tcPr>
          <w:p w:rsidR="003932C8" w:rsidRDefault="00B430A4">
            <w:pPr>
              <w:spacing w:after="0" w:line="240" w:lineRule="auto"/>
              <w:jc w:val="right"/>
            </w:pPr>
            <w:r>
              <w:rPr>
                <w:rFonts w:ascii="Calibri" w:hAnsi="Calibri" w:cs="Calibri"/>
                <w:sz w:val="18"/>
              </w:rPr>
              <w:t>70,0</w:t>
            </w:r>
          </w:p>
        </w:tc>
        <w:tc>
          <w:tcPr>
            <w:tcW w:w="550" w:type="pct"/>
            <w:vAlign w:val="center"/>
          </w:tcPr>
          <w:p w:rsidR="003932C8" w:rsidRDefault="00B430A4">
            <w:pPr>
              <w:spacing w:after="0" w:line="240" w:lineRule="auto"/>
              <w:jc w:val="right"/>
            </w:pPr>
            <w:r>
              <w:rPr>
                <w:rFonts w:ascii="Calibri" w:hAnsi="Calibri" w:cs="Calibri"/>
                <w:sz w:val="18"/>
              </w:rPr>
              <w:t>75,0</w:t>
            </w:r>
          </w:p>
        </w:tc>
      </w:tr>
    </w:tbl>
    <w:p w:rsidR="003932C8" w:rsidRDefault="003932C8">
      <w:pPr>
        <w:spacing w:after="0" w:line="240" w:lineRule="auto"/>
      </w:pPr>
    </w:p>
    <w:p w:rsidR="003932C8" w:rsidRDefault="00B430A4">
      <w:pPr>
        <w:spacing w:line="240" w:lineRule="auto"/>
      </w:pPr>
      <w:r>
        <w:rPr>
          <w:rFonts w:ascii="Calibri" w:hAnsi="Calibri" w:cs="Calibri"/>
          <w:b/>
        </w:rPr>
        <w:br/>
        <w:t>K900001 INVESTICIJE U PRIJEVOZNE KAPACITETE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3932C8">
        <w:tc>
          <w:tcPr>
            <w:tcW w:w="980" w:type="pct"/>
            <w:shd w:val="clear" w:color="auto" w:fill="BCDFFB"/>
            <w:vAlign w:val="center"/>
          </w:tcPr>
          <w:p w:rsidR="003932C8" w:rsidRDefault="003932C8">
            <w:pPr>
              <w:spacing w:after="0" w:line="240" w:lineRule="auto"/>
              <w:jc w:val="center"/>
            </w:pP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3932C8" w:rsidRDefault="00B430A4">
            <w:pPr>
              <w:spacing w:after="0" w:line="240" w:lineRule="auto"/>
              <w:jc w:val="center"/>
            </w:pPr>
            <w:r>
              <w:rPr>
                <w:rFonts w:ascii="Calibri" w:hAnsi="Calibri" w:cs="Calibri"/>
                <w:b/>
                <w:sz w:val="18"/>
              </w:rPr>
              <w:t>Indeks</w:t>
            </w:r>
            <w:r>
              <w:rPr>
                <w:rFonts w:ascii="Calibri" w:hAnsi="Calibri" w:cs="Calibri"/>
                <w:b/>
                <w:sz w:val="18"/>
              </w:rPr>
              <w:br/>
              <w:t>2024./2023.</w:t>
            </w:r>
          </w:p>
        </w:tc>
      </w:tr>
      <w:tr w:rsidR="003932C8">
        <w:tc>
          <w:tcPr>
            <w:tcW w:w="980" w:type="pct"/>
            <w:vAlign w:val="center"/>
          </w:tcPr>
          <w:p w:rsidR="003932C8" w:rsidRDefault="00B430A4">
            <w:pPr>
              <w:spacing w:after="0" w:line="240" w:lineRule="auto"/>
            </w:pPr>
            <w:r>
              <w:rPr>
                <w:rFonts w:ascii="Calibri" w:hAnsi="Calibri" w:cs="Calibri"/>
                <w:sz w:val="18"/>
              </w:rPr>
              <w:t>K900001</w:t>
            </w:r>
          </w:p>
        </w:tc>
        <w:tc>
          <w:tcPr>
            <w:tcW w:w="690" w:type="pct"/>
            <w:vAlign w:val="bottom"/>
          </w:tcPr>
          <w:p w:rsidR="003932C8" w:rsidRDefault="00B430A4">
            <w:pPr>
              <w:spacing w:after="0" w:line="240" w:lineRule="auto"/>
              <w:jc w:val="right"/>
            </w:pPr>
            <w:r>
              <w:rPr>
                <w:rFonts w:ascii="Calibri" w:hAnsi="Calibri" w:cs="Calibri"/>
                <w:sz w:val="18"/>
              </w:rPr>
              <w:t>2.418.005</w:t>
            </w:r>
          </w:p>
        </w:tc>
        <w:tc>
          <w:tcPr>
            <w:tcW w:w="690" w:type="pct"/>
            <w:vAlign w:val="bottom"/>
          </w:tcPr>
          <w:p w:rsidR="003932C8" w:rsidRDefault="00B430A4">
            <w:pPr>
              <w:spacing w:after="0" w:line="240" w:lineRule="auto"/>
              <w:jc w:val="right"/>
            </w:pPr>
            <w:r>
              <w:rPr>
                <w:rFonts w:ascii="Calibri" w:hAnsi="Calibri" w:cs="Calibri"/>
                <w:sz w:val="18"/>
              </w:rPr>
              <w:t>948.000</w:t>
            </w:r>
          </w:p>
        </w:tc>
        <w:tc>
          <w:tcPr>
            <w:tcW w:w="690" w:type="pct"/>
            <w:vAlign w:val="bottom"/>
          </w:tcPr>
          <w:p w:rsidR="003932C8" w:rsidRDefault="00B430A4">
            <w:pPr>
              <w:spacing w:after="0" w:line="240" w:lineRule="auto"/>
              <w:jc w:val="right"/>
            </w:pPr>
            <w:r>
              <w:rPr>
                <w:rFonts w:ascii="Calibri" w:hAnsi="Calibri" w:cs="Calibri"/>
                <w:sz w:val="18"/>
              </w:rPr>
              <w:t>3.367.000</w:t>
            </w:r>
          </w:p>
        </w:tc>
        <w:tc>
          <w:tcPr>
            <w:tcW w:w="690" w:type="pct"/>
            <w:vAlign w:val="bottom"/>
          </w:tcPr>
          <w:p w:rsidR="003932C8" w:rsidRDefault="00B430A4">
            <w:pPr>
              <w:spacing w:after="0" w:line="240" w:lineRule="auto"/>
              <w:jc w:val="right"/>
            </w:pPr>
            <w:r>
              <w:rPr>
                <w:rFonts w:ascii="Calibri" w:hAnsi="Calibri" w:cs="Calibri"/>
                <w:sz w:val="18"/>
              </w:rPr>
              <w:t>1.000.000</w:t>
            </w:r>
          </w:p>
        </w:tc>
        <w:tc>
          <w:tcPr>
            <w:tcW w:w="690" w:type="pct"/>
            <w:vAlign w:val="bottom"/>
          </w:tcPr>
          <w:p w:rsidR="003932C8" w:rsidRDefault="00B430A4">
            <w:pPr>
              <w:spacing w:after="0" w:line="240" w:lineRule="auto"/>
              <w:jc w:val="right"/>
            </w:pPr>
            <w:r>
              <w:rPr>
                <w:rFonts w:ascii="Calibri" w:hAnsi="Calibri" w:cs="Calibri"/>
                <w:sz w:val="18"/>
              </w:rPr>
              <w:t>10.000.000</w:t>
            </w:r>
          </w:p>
        </w:tc>
        <w:tc>
          <w:tcPr>
            <w:tcW w:w="400" w:type="pct"/>
            <w:vAlign w:val="bottom"/>
          </w:tcPr>
          <w:p w:rsidR="003932C8" w:rsidRDefault="00B430A4">
            <w:pPr>
              <w:spacing w:after="0" w:line="240" w:lineRule="auto"/>
              <w:jc w:val="right"/>
            </w:pPr>
            <w:r>
              <w:rPr>
                <w:rFonts w:ascii="Calibri" w:hAnsi="Calibri" w:cs="Calibri"/>
                <w:sz w:val="18"/>
              </w:rPr>
              <w:t>355,2</w:t>
            </w:r>
          </w:p>
        </w:tc>
      </w:tr>
    </w:tbl>
    <w:p w:rsidR="003932C8" w:rsidRDefault="003932C8">
      <w:pPr>
        <w:spacing w:after="0" w:line="240" w:lineRule="auto"/>
      </w:pPr>
    </w:p>
    <w:p w:rsidR="003932C8" w:rsidRDefault="00B430A4">
      <w:pPr>
        <w:spacing w:line="240" w:lineRule="auto"/>
        <w:jc w:val="both"/>
      </w:pPr>
      <w:r>
        <w:rPr>
          <w:rFonts w:ascii="Calibri" w:hAnsi="Calibri" w:cs="Calibri"/>
        </w:rPr>
        <w:t>U 2024. planirana ulaganja u postojeći vozni park iznose 3.367.000 eura. Projekcija za 2025. iznosi 1.000.000 eura, a za 2026. 10.000.000 eura. Sredstva se usklađuju s dinamičkim potrebama za održavanjem, što se određuje na temelju kriterija proteka vremena i prijeđenih kilometara, što je definirano Pravilnikom o željezničkim vozilima (NN 121/15). </w:t>
      </w:r>
    </w:p>
    <w:p w:rsidR="003932C8" w:rsidRDefault="00B430A4">
      <w:pPr>
        <w:spacing w:line="240" w:lineRule="auto"/>
        <w:jc w:val="both"/>
      </w:pPr>
      <w:r>
        <w:rPr>
          <w:rFonts w:ascii="Calibri" w:hAnsi="Calibri" w:cs="Calibri"/>
        </w:rPr>
        <w:t>U 2024. planira se i redoviti popravak 20 klimatiziranih putničkih vagona, jednog dizel-motornog vlaka serije 7 121, jednog dizel-motornog vlaka serije 7 122, tri elektro lokomotive serije 1142 te završetak redovitih popravaka putničkih vagona i vučnih vozila koji su u tijeku. U 2025. planira se redoviti popravak 20 klimatiziranih putničkih vagona, dva dizel-motorna vlaka serije 7 121, jedan dizel-motorni vlak serije 7 122, dva elektro-motorna vlaka serije 6112 i tri elektro lokomotive serije 1142. U 2026. planira se redoviti popravak 20 klimatiziranih putničkih vagona, dva  dizel-motorna vlaka serije 7 121, jedan dizel-motorni vlak serije 7 022 i dvije elektro lokomotive serije 1142. </w:t>
      </w:r>
      <w:r>
        <w:rPr>
          <w:rFonts w:ascii="Calibri" w:hAnsi="Calibri" w:cs="Calibri"/>
        </w:rPr>
        <w:br/>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70"/>
        <w:gridCol w:w="1098"/>
        <w:gridCol w:w="1021"/>
        <w:gridCol w:w="1021"/>
        <w:gridCol w:w="1021"/>
        <w:gridCol w:w="1021"/>
        <w:gridCol w:w="1021"/>
        <w:gridCol w:w="1021"/>
      </w:tblGrid>
      <w:tr w:rsidR="003932C8">
        <w:tc>
          <w:tcPr>
            <w:tcW w:w="950" w:type="pct"/>
            <w:shd w:val="clear" w:color="auto" w:fill="BCDFFB"/>
            <w:vAlign w:val="center"/>
          </w:tcPr>
          <w:p w:rsidR="003932C8" w:rsidRDefault="00B430A4">
            <w:pPr>
              <w:spacing w:after="0" w:line="240" w:lineRule="auto"/>
              <w:jc w:val="center"/>
            </w:pPr>
            <w:r>
              <w:rPr>
                <w:rFonts w:ascii="Calibri" w:hAnsi="Calibri" w:cs="Calibri"/>
                <w:b/>
                <w:sz w:val="18"/>
              </w:rPr>
              <w:t>Pokazatelj rezultata</w:t>
            </w:r>
          </w:p>
        </w:tc>
        <w:tc>
          <w:tcPr>
            <w:tcW w:w="550" w:type="pct"/>
            <w:shd w:val="clear" w:color="auto" w:fill="BCDFFB"/>
            <w:vAlign w:val="center"/>
          </w:tcPr>
          <w:p w:rsidR="003932C8" w:rsidRDefault="00B430A4">
            <w:pPr>
              <w:spacing w:after="0" w:line="240" w:lineRule="auto"/>
              <w:jc w:val="center"/>
            </w:pPr>
            <w:r>
              <w:rPr>
                <w:rFonts w:ascii="Calibri" w:hAnsi="Calibri" w:cs="Calibri"/>
                <w:b/>
                <w:sz w:val="18"/>
              </w:rPr>
              <w:t>Definicija</w:t>
            </w:r>
          </w:p>
        </w:tc>
        <w:tc>
          <w:tcPr>
            <w:tcW w:w="550" w:type="pct"/>
            <w:shd w:val="clear" w:color="auto" w:fill="BCDFFB"/>
            <w:vAlign w:val="center"/>
          </w:tcPr>
          <w:p w:rsidR="003932C8" w:rsidRDefault="00B430A4">
            <w:pPr>
              <w:spacing w:after="0" w:line="240" w:lineRule="auto"/>
              <w:jc w:val="center"/>
            </w:pPr>
            <w:r>
              <w:rPr>
                <w:rFonts w:ascii="Calibri" w:hAnsi="Calibri" w:cs="Calibri"/>
                <w:b/>
                <w:sz w:val="18"/>
              </w:rPr>
              <w:t>Jedinica</w:t>
            </w:r>
          </w:p>
        </w:tc>
        <w:tc>
          <w:tcPr>
            <w:tcW w:w="550" w:type="pct"/>
            <w:shd w:val="clear" w:color="auto" w:fill="BCDFFB"/>
            <w:vAlign w:val="center"/>
          </w:tcPr>
          <w:p w:rsidR="003932C8" w:rsidRDefault="00B430A4">
            <w:pPr>
              <w:spacing w:after="0" w:line="240" w:lineRule="auto"/>
              <w:jc w:val="center"/>
            </w:pPr>
            <w:r>
              <w:rPr>
                <w:rFonts w:ascii="Calibri" w:hAnsi="Calibri" w:cs="Calibri"/>
                <w:b/>
                <w:sz w:val="18"/>
              </w:rPr>
              <w:t>Polazna vrijednost</w:t>
            </w:r>
          </w:p>
        </w:tc>
        <w:tc>
          <w:tcPr>
            <w:tcW w:w="550" w:type="pct"/>
            <w:shd w:val="clear" w:color="auto" w:fill="BCDFFB"/>
            <w:vAlign w:val="center"/>
          </w:tcPr>
          <w:p w:rsidR="003932C8" w:rsidRDefault="00B430A4">
            <w:pPr>
              <w:spacing w:after="0" w:line="240" w:lineRule="auto"/>
              <w:jc w:val="center"/>
            </w:pPr>
            <w:r>
              <w:rPr>
                <w:rFonts w:ascii="Calibri" w:hAnsi="Calibri" w:cs="Calibri"/>
                <w:b/>
                <w:sz w:val="18"/>
              </w:rPr>
              <w:t>Izvor podataka</w:t>
            </w:r>
          </w:p>
        </w:tc>
        <w:tc>
          <w:tcPr>
            <w:tcW w:w="550" w:type="pct"/>
            <w:shd w:val="clear" w:color="auto" w:fill="BCDFFB"/>
            <w:vAlign w:val="center"/>
          </w:tcPr>
          <w:p w:rsidR="003932C8" w:rsidRDefault="00B430A4">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3932C8" w:rsidRDefault="00B430A4">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3932C8" w:rsidRDefault="00B430A4">
            <w:pPr>
              <w:spacing w:after="0" w:line="240" w:lineRule="auto"/>
              <w:jc w:val="center"/>
            </w:pPr>
            <w:r>
              <w:rPr>
                <w:rFonts w:ascii="Calibri" w:hAnsi="Calibri" w:cs="Calibri"/>
                <w:b/>
                <w:sz w:val="18"/>
              </w:rPr>
              <w:t>Ciljana vrijednost za 2026.</w:t>
            </w:r>
          </w:p>
        </w:tc>
      </w:tr>
      <w:tr w:rsidR="003932C8">
        <w:tc>
          <w:tcPr>
            <w:tcW w:w="950" w:type="pct"/>
            <w:vAlign w:val="center"/>
          </w:tcPr>
          <w:p w:rsidR="003932C8" w:rsidRDefault="00B430A4">
            <w:pPr>
              <w:spacing w:after="0" w:line="240" w:lineRule="auto"/>
              <w:jc w:val="center"/>
            </w:pPr>
            <w:r>
              <w:rPr>
                <w:rFonts w:ascii="Calibri" w:hAnsi="Calibri" w:cs="Calibri"/>
                <w:sz w:val="18"/>
              </w:rPr>
              <w:t>Broj kvarova voznog parka</w:t>
            </w:r>
          </w:p>
        </w:tc>
        <w:tc>
          <w:tcPr>
            <w:tcW w:w="550" w:type="pct"/>
            <w:vAlign w:val="center"/>
          </w:tcPr>
          <w:p w:rsidR="003932C8" w:rsidRDefault="00B430A4">
            <w:pPr>
              <w:spacing w:after="0" w:line="240" w:lineRule="auto"/>
              <w:jc w:val="center"/>
            </w:pPr>
            <w:r>
              <w:rPr>
                <w:rFonts w:ascii="Calibri" w:hAnsi="Calibri" w:cs="Calibri"/>
                <w:sz w:val="18"/>
              </w:rPr>
              <w:t>Smanjenje broja kvarova voznog parka dovest će do podizanja razine pouzdanosti voznog parka</w:t>
            </w:r>
          </w:p>
        </w:tc>
        <w:tc>
          <w:tcPr>
            <w:tcW w:w="550" w:type="pct"/>
            <w:vAlign w:val="center"/>
          </w:tcPr>
          <w:p w:rsidR="003932C8" w:rsidRDefault="00B430A4">
            <w:pPr>
              <w:spacing w:after="0" w:line="240" w:lineRule="auto"/>
              <w:jc w:val="center"/>
            </w:pPr>
            <w:r>
              <w:rPr>
                <w:rFonts w:ascii="Calibri" w:hAnsi="Calibri" w:cs="Calibri"/>
                <w:sz w:val="18"/>
              </w:rPr>
              <w:t>Broj kvarova</w:t>
            </w:r>
          </w:p>
        </w:tc>
        <w:tc>
          <w:tcPr>
            <w:tcW w:w="550" w:type="pct"/>
            <w:vAlign w:val="center"/>
          </w:tcPr>
          <w:p w:rsidR="003932C8" w:rsidRDefault="00B430A4">
            <w:pPr>
              <w:spacing w:after="0" w:line="240" w:lineRule="auto"/>
              <w:jc w:val="right"/>
            </w:pPr>
            <w:r>
              <w:rPr>
                <w:rFonts w:ascii="Calibri" w:hAnsi="Calibri" w:cs="Calibri"/>
                <w:sz w:val="18"/>
              </w:rPr>
              <w:t>515,0</w:t>
            </w:r>
          </w:p>
        </w:tc>
        <w:tc>
          <w:tcPr>
            <w:tcW w:w="550" w:type="pct"/>
            <w:vAlign w:val="center"/>
          </w:tcPr>
          <w:p w:rsidR="003932C8" w:rsidRDefault="00B430A4">
            <w:pPr>
              <w:spacing w:after="0" w:line="240" w:lineRule="auto"/>
              <w:jc w:val="center"/>
            </w:pPr>
            <w:r>
              <w:rPr>
                <w:rFonts w:ascii="Calibri" w:hAnsi="Calibri" w:cs="Calibri"/>
                <w:sz w:val="18"/>
              </w:rPr>
              <w:t>HŽPP</w:t>
            </w:r>
          </w:p>
        </w:tc>
        <w:tc>
          <w:tcPr>
            <w:tcW w:w="550" w:type="pct"/>
            <w:vAlign w:val="center"/>
          </w:tcPr>
          <w:p w:rsidR="003932C8" w:rsidRDefault="00B430A4">
            <w:pPr>
              <w:spacing w:after="0" w:line="240" w:lineRule="auto"/>
              <w:jc w:val="right"/>
            </w:pPr>
            <w:r>
              <w:rPr>
                <w:rFonts w:ascii="Calibri" w:hAnsi="Calibri" w:cs="Calibri"/>
                <w:sz w:val="18"/>
              </w:rPr>
              <w:t>450,0</w:t>
            </w:r>
          </w:p>
        </w:tc>
        <w:tc>
          <w:tcPr>
            <w:tcW w:w="550" w:type="pct"/>
            <w:vAlign w:val="center"/>
          </w:tcPr>
          <w:p w:rsidR="003932C8" w:rsidRDefault="00B430A4">
            <w:pPr>
              <w:spacing w:after="0" w:line="240" w:lineRule="auto"/>
              <w:jc w:val="right"/>
            </w:pPr>
            <w:r>
              <w:rPr>
                <w:rFonts w:ascii="Calibri" w:hAnsi="Calibri" w:cs="Calibri"/>
                <w:sz w:val="18"/>
              </w:rPr>
              <w:t>430,0</w:t>
            </w:r>
          </w:p>
        </w:tc>
        <w:tc>
          <w:tcPr>
            <w:tcW w:w="550" w:type="pct"/>
            <w:vAlign w:val="center"/>
          </w:tcPr>
          <w:p w:rsidR="003932C8" w:rsidRDefault="00B430A4">
            <w:pPr>
              <w:spacing w:after="0" w:line="240" w:lineRule="auto"/>
              <w:jc w:val="right"/>
            </w:pPr>
            <w:r>
              <w:rPr>
                <w:rFonts w:ascii="Calibri" w:hAnsi="Calibri" w:cs="Calibri"/>
                <w:sz w:val="18"/>
              </w:rPr>
              <w:t>400,0</w:t>
            </w:r>
          </w:p>
        </w:tc>
      </w:tr>
    </w:tbl>
    <w:p w:rsidR="003932C8" w:rsidRDefault="003932C8">
      <w:pPr>
        <w:spacing w:after="0" w:line="240" w:lineRule="auto"/>
      </w:pPr>
    </w:p>
    <w:p w:rsidR="003932C8" w:rsidRDefault="00B430A4">
      <w:pPr>
        <w:spacing w:line="240" w:lineRule="auto"/>
      </w:pPr>
      <w:r>
        <w:rPr>
          <w:rFonts w:ascii="Calibri" w:hAnsi="Calibri" w:cs="Calibri"/>
          <w:b/>
        </w:rPr>
        <w:br/>
        <w:t>K900002 INVESTICIJE ZA INFORMATIZACIJU SUSTAVA I GRAĐEVINSKE OBJEKTE</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65"/>
        <w:gridCol w:w="1225"/>
        <w:gridCol w:w="1225"/>
        <w:gridCol w:w="1225"/>
        <w:gridCol w:w="1225"/>
        <w:gridCol w:w="1225"/>
        <w:gridCol w:w="1104"/>
      </w:tblGrid>
      <w:tr w:rsidR="003932C8">
        <w:tc>
          <w:tcPr>
            <w:tcW w:w="980" w:type="pct"/>
            <w:shd w:val="clear" w:color="auto" w:fill="BCDFFB"/>
            <w:vAlign w:val="center"/>
          </w:tcPr>
          <w:p w:rsidR="003932C8" w:rsidRDefault="003932C8">
            <w:pPr>
              <w:spacing w:after="0" w:line="240" w:lineRule="auto"/>
              <w:jc w:val="center"/>
            </w:pP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Izvršenje</w:t>
            </w:r>
            <w:r>
              <w:rPr>
                <w:rFonts w:ascii="Calibri" w:hAnsi="Calibri" w:cs="Calibri"/>
                <w:b/>
                <w:sz w:val="18"/>
              </w:rPr>
              <w:br/>
              <w:t>2022.</w:t>
            </w: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Plan</w:t>
            </w:r>
            <w:r>
              <w:rPr>
                <w:rFonts w:ascii="Calibri" w:hAnsi="Calibri" w:cs="Calibri"/>
                <w:b/>
                <w:sz w:val="18"/>
              </w:rPr>
              <w:br/>
              <w:t>2023.</w:t>
            </w: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Plan</w:t>
            </w:r>
            <w:r>
              <w:rPr>
                <w:rFonts w:ascii="Calibri" w:hAnsi="Calibri" w:cs="Calibri"/>
                <w:b/>
                <w:sz w:val="18"/>
              </w:rPr>
              <w:br/>
              <w:t>2024.</w:t>
            </w: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Plan</w:t>
            </w:r>
            <w:r>
              <w:rPr>
                <w:rFonts w:ascii="Calibri" w:hAnsi="Calibri" w:cs="Calibri"/>
                <w:b/>
                <w:sz w:val="18"/>
              </w:rPr>
              <w:br/>
              <w:t>2025.</w:t>
            </w:r>
          </w:p>
        </w:tc>
        <w:tc>
          <w:tcPr>
            <w:tcW w:w="690" w:type="pct"/>
            <w:shd w:val="clear" w:color="auto" w:fill="BCDFFB"/>
            <w:vAlign w:val="center"/>
          </w:tcPr>
          <w:p w:rsidR="003932C8" w:rsidRDefault="00B430A4">
            <w:pPr>
              <w:spacing w:after="0" w:line="240" w:lineRule="auto"/>
              <w:jc w:val="center"/>
            </w:pPr>
            <w:r>
              <w:rPr>
                <w:rFonts w:ascii="Calibri" w:hAnsi="Calibri" w:cs="Calibri"/>
                <w:b/>
                <w:sz w:val="18"/>
              </w:rPr>
              <w:t>Plan</w:t>
            </w:r>
            <w:r>
              <w:rPr>
                <w:rFonts w:ascii="Calibri" w:hAnsi="Calibri" w:cs="Calibri"/>
                <w:b/>
                <w:sz w:val="18"/>
              </w:rPr>
              <w:br/>
              <w:t>2026.</w:t>
            </w:r>
          </w:p>
        </w:tc>
        <w:tc>
          <w:tcPr>
            <w:tcW w:w="400" w:type="pct"/>
            <w:shd w:val="clear" w:color="auto" w:fill="BCDFFB"/>
            <w:vAlign w:val="center"/>
          </w:tcPr>
          <w:p w:rsidR="003932C8" w:rsidRDefault="00B430A4">
            <w:pPr>
              <w:spacing w:after="0" w:line="240" w:lineRule="auto"/>
              <w:jc w:val="center"/>
            </w:pPr>
            <w:r>
              <w:rPr>
                <w:rFonts w:ascii="Calibri" w:hAnsi="Calibri" w:cs="Calibri"/>
                <w:b/>
                <w:sz w:val="18"/>
              </w:rPr>
              <w:t>Indeks</w:t>
            </w:r>
            <w:r>
              <w:rPr>
                <w:rFonts w:ascii="Calibri" w:hAnsi="Calibri" w:cs="Calibri"/>
                <w:b/>
                <w:sz w:val="18"/>
              </w:rPr>
              <w:br/>
              <w:t>2024./2023.</w:t>
            </w:r>
          </w:p>
        </w:tc>
      </w:tr>
      <w:tr w:rsidR="003932C8">
        <w:tc>
          <w:tcPr>
            <w:tcW w:w="980" w:type="pct"/>
            <w:vAlign w:val="center"/>
          </w:tcPr>
          <w:p w:rsidR="003932C8" w:rsidRDefault="00B430A4">
            <w:pPr>
              <w:spacing w:after="0" w:line="240" w:lineRule="auto"/>
            </w:pPr>
            <w:r>
              <w:rPr>
                <w:rFonts w:ascii="Calibri" w:hAnsi="Calibri" w:cs="Calibri"/>
                <w:sz w:val="18"/>
              </w:rPr>
              <w:t>K900002</w:t>
            </w:r>
          </w:p>
        </w:tc>
        <w:tc>
          <w:tcPr>
            <w:tcW w:w="690" w:type="pct"/>
            <w:vAlign w:val="bottom"/>
          </w:tcPr>
          <w:p w:rsidR="003932C8" w:rsidRDefault="00B430A4">
            <w:pPr>
              <w:spacing w:after="0" w:line="240" w:lineRule="auto"/>
              <w:jc w:val="right"/>
            </w:pPr>
            <w:r>
              <w:rPr>
                <w:rFonts w:ascii="Calibri" w:hAnsi="Calibri" w:cs="Calibri"/>
                <w:sz w:val="18"/>
              </w:rPr>
              <w:t>360.225</w:t>
            </w:r>
          </w:p>
        </w:tc>
        <w:tc>
          <w:tcPr>
            <w:tcW w:w="690" w:type="pct"/>
            <w:vAlign w:val="bottom"/>
          </w:tcPr>
          <w:p w:rsidR="003932C8" w:rsidRDefault="00B430A4">
            <w:pPr>
              <w:spacing w:after="0" w:line="240" w:lineRule="auto"/>
              <w:jc w:val="right"/>
            </w:pPr>
            <w:r>
              <w:rPr>
                <w:rFonts w:ascii="Calibri" w:hAnsi="Calibri" w:cs="Calibri"/>
                <w:sz w:val="18"/>
              </w:rPr>
              <w:t>1.827.000</w:t>
            </w:r>
          </w:p>
        </w:tc>
        <w:tc>
          <w:tcPr>
            <w:tcW w:w="690" w:type="pct"/>
            <w:vAlign w:val="bottom"/>
          </w:tcPr>
          <w:p w:rsidR="003932C8" w:rsidRDefault="00B430A4">
            <w:pPr>
              <w:spacing w:after="0" w:line="240" w:lineRule="auto"/>
              <w:jc w:val="right"/>
            </w:pPr>
            <w:r>
              <w:rPr>
                <w:rFonts w:ascii="Calibri" w:hAnsi="Calibri" w:cs="Calibri"/>
                <w:sz w:val="18"/>
              </w:rPr>
              <w:t>6.721.491</w:t>
            </w:r>
          </w:p>
        </w:tc>
        <w:tc>
          <w:tcPr>
            <w:tcW w:w="690" w:type="pct"/>
            <w:vAlign w:val="bottom"/>
          </w:tcPr>
          <w:p w:rsidR="003932C8" w:rsidRDefault="00B430A4">
            <w:pPr>
              <w:spacing w:after="0" w:line="240" w:lineRule="auto"/>
              <w:jc w:val="right"/>
            </w:pPr>
            <w:r>
              <w:rPr>
                <w:rFonts w:ascii="Calibri" w:hAnsi="Calibri" w:cs="Calibri"/>
                <w:sz w:val="18"/>
              </w:rPr>
              <w:t>14.590.120</w:t>
            </w:r>
          </w:p>
        </w:tc>
        <w:tc>
          <w:tcPr>
            <w:tcW w:w="690" w:type="pct"/>
            <w:vAlign w:val="bottom"/>
          </w:tcPr>
          <w:p w:rsidR="003932C8" w:rsidRDefault="00B430A4">
            <w:pPr>
              <w:spacing w:after="0" w:line="240" w:lineRule="auto"/>
              <w:jc w:val="right"/>
            </w:pPr>
            <w:r>
              <w:rPr>
                <w:rFonts w:ascii="Calibri" w:hAnsi="Calibri" w:cs="Calibri"/>
                <w:sz w:val="18"/>
              </w:rPr>
              <w:t>15.125.137</w:t>
            </w:r>
          </w:p>
        </w:tc>
        <w:tc>
          <w:tcPr>
            <w:tcW w:w="400" w:type="pct"/>
            <w:vAlign w:val="bottom"/>
          </w:tcPr>
          <w:p w:rsidR="003932C8" w:rsidRDefault="00B430A4">
            <w:pPr>
              <w:spacing w:after="0" w:line="240" w:lineRule="auto"/>
              <w:jc w:val="right"/>
            </w:pPr>
            <w:r>
              <w:rPr>
                <w:rFonts w:ascii="Calibri" w:hAnsi="Calibri" w:cs="Calibri"/>
                <w:sz w:val="18"/>
              </w:rPr>
              <w:t>367,9</w:t>
            </w:r>
          </w:p>
        </w:tc>
      </w:tr>
    </w:tbl>
    <w:p w:rsidR="003932C8" w:rsidRDefault="003932C8">
      <w:pPr>
        <w:spacing w:after="0" w:line="240" w:lineRule="auto"/>
      </w:pPr>
    </w:p>
    <w:p w:rsidR="003932C8" w:rsidRDefault="00B430A4">
      <w:pPr>
        <w:spacing w:line="240" w:lineRule="auto"/>
        <w:jc w:val="both"/>
      </w:pPr>
      <w:r>
        <w:rPr>
          <w:rFonts w:ascii="Calibri" w:hAnsi="Calibri" w:cs="Calibri"/>
        </w:rPr>
        <w:t xml:space="preserve">U 2024. planirana ulaganja u informatizaciju sustava iznose 664.000 eura, ulaganja na građevinskim objektima  5.442.491 euro, a 615.000 eura iznose ulaganja za ostalu nefinancijsku imovinu. Projekcija za 2025. uključuje 3.194.000 eura za informatizaciju sustava, 6.796.120 eura za građevinske objekte i </w:t>
      </w:r>
      <w:r>
        <w:rPr>
          <w:rFonts w:ascii="Calibri" w:hAnsi="Calibri" w:cs="Calibri"/>
        </w:rPr>
        <w:lastRenderedPageBreak/>
        <w:t>4.600.000 eura za ostalu nefinancijsku imovinu, a za 2026. 3.202.000 eura za informatizaciju, 11.573.137 eura za građevinske objekte te 350.000 eura za ostalu nefinancijsku imovinu.</w:t>
      </w:r>
    </w:p>
    <w:p w:rsidR="003932C8" w:rsidRDefault="00B430A4">
      <w:pPr>
        <w:spacing w:line="240" w:lineRule="auto"/>
        <w:jc w:val="both"/>
      </w:pPr>
      <w:r>
        <w:rPr>
          <w:rFonts w:ascii="Calibri" w:hAnsi="Calibri" w:cs="Calibri"/>
        </w:rPr>
        <w:t>Najznačajniji projekti programa informatizacije sustava su nadogradnja informatičkog i prodajnog sustava te modernizacija vlakova s informatičkim sustavom koji se financiraju iz Nacionalnog plana oporavka i otpornosti (NPOO) u iznosu od 3.194.000 eura u 2025. te u iznosu od 3.202.000 eura u 2026. godini. Projektom će se osigurati novi sustav prodaje, ugradnja GPS opreme i sustava za praćenje položaja vlakova u realnom vremenu, ugradnja modernog WIFI sustava u vlakove te uvođenje  sustava za nadzor kibernetičkih prijetnji u realnom vremenu. Nadalje, u tijeku je nastavak procesa digitalizacije i automatizacije procesa, kao i daljnja ulaganja u informacijsku i kibernetičku sigurnost kroz princip layered security i defense in depth, gdje uz dokumentirane procedure i procese usklađene s NIST i ISO standardima i propisanim kontrolama te NIS2 regulativom sustav štitimo i nizom tehničkih alata. </w:t>
      </w:r>
    </w:p>
    <w:p w:rsidR="003932C8" w:rsidRDefault="00B430A4">
      <w:pPr>
        <w:spacing w:line="240" w:lineRule="auto"/>
        <w:jc w:val="both"/>
      </w:pPr>
      <w:r>
        <w:rPr>
          <w:rFonts w:ascii="Calibri" w:hAnsi="Calibri" w:cs="Calibri"/>
        </w:rPr>
        <w:t>Ulaganja na građevinskim objektima uključuju izgradnju Tehničko-logističkog centra Zagreb, što se planira financirati iz zajma Europske investicijske banke,  te  ulaganja u postojeće radionice za održavanje željezničkih vozila u Koprivnici, Osijeku, Puli, Varaždinu, Vinkovcima i Splitu, što se planira financirati iz vlastitih sredstava.</w:t>
      </w:r>
    </w:p>
    <w:tbl>
      <w:tblPr>
        <w:tblW w:w="4850" w:type="pct"/>
        <w:tblInd w:w="100" w:type="dxa"/>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left w:w="100" w:type="dxa"/>
          <w:right w:w="100" w:type="dxa"/>
        </w:tblCellMar>
        <w:tblLook w:val="0000" w:firstRow="0" w:lastRow="0" w:firstColumn="0" w:lastColumn="0" w:noHBand="0" w:noVBand="0"/>
      </w:tblPr>
      <w:tblGrid>
        <w:gridCol w:w="1751"/>
        <w:gridCol w:w="1236"/>
        <w:gridCol w:w="1001"/>
        <w:gridCol w:w="1001"/>
        <w:gridCol w:w="1001"/>
        <w:gridCol w:w="1001"/>
        <w:gridCol w:w="1001"/>
        <w:gridCol w:w="1002"/>
      </w:tblGrid>
      <w:tr w:rsidR="003932C8">
        <w:tc>
          <w:tcPr>
            <w:tcW w:w="950" w:type="pct"/>
            <w:shd w:val="clear" w:color="auto" w:fill="BCDFFB"/>
            <w:vAlign w:val="center"/>
          </w:tcPr>
          <w:p w:rsidR="003932C8" w:rsidRDefault="00B430A4">
            <w:pPr>
              <w:spacing w:after="0" w:line="240" w:lineRule="auto"/>
              <w:jc w:val="center"/>
            </w:pPr>
            <w:r>
              <w:rPr>
                <w:rFonts w:ascii="Calibri" w:hAnsi="Calibri" w:cs="Calibri"/>
                <w:b/>
                <w:sz w:val="18"/>
              </w:rPr>
              <w:t>Pokazatelj rezultata</w:t>
            </w:r>
          </w:p>
        </w:tc>
        <w:tc>
          <w:tcPr>
            <w:tcW w:w="550" w:type="pct"/>
            <w:shd w:val="clear" w:color="auto" w:fill="BCDFFB"/>
            <w:vAlign w:val="center"/>
          </w:tcPr>
          <w:p w:rsidR="003932C8" w:rsidRDefault="00B430A4">
            <w:pPr>
              <w:spacing w:after="0" w:line="240" w:lineRule="auto"/>
              <w:jc w:val="center"/>
            </w:pPr>
            <w:r>
              <w:rPr>
                <w:rFonts w:ascii="Calibri" w:hAnsi="Calibri" w:cs="Calibri"/>
                <w:b/>
                <w:sz w:val="18"/>
              </w:rPr>
              <w:t>Definicija</w:t>
            </w:r>
          </w:p>
        </w:tc>
        <w:tc>
          <w:tcPr>
            <w:tcW w:w="550" w:type="pct"/>
            <w:shd w:val="clear" w:color="auto" w:fill="BCDFFB"/>
            <w:vAlign w:val="center"/>
          </w:tcPr>
          <w:p w:rsidR="003932C8" w:rsidRDefault="00B430A4">
            <w:pPr>
              <w:spacing w:after="0" w:line="240" w:lineRule="auto"/>
              <w:jc w:val="center"/>
            </w:pPr>
            <w:r>
              <w:rPr>
                <w:rFonts w:ascii="Calibri" w:hAnsi="Calibri" w:cs="Calibri"/>
                <w:b/>
                <w:sz w:val="18"/>
              </w:rPr>
              <w:t>Jedinica</w:t>
            </w:r>
          </w:p>
        </w:tc>
        <w:tc>
          <w:tcPr>
            <w:tcW w:w="550" w:type="pct"/>
            <w:shd w:val="clear" w:color="auto" w:fill="BCDFFB"/>
            <w:vAlign w:val="center"/>
          </w:tcPr>
          <w:p w:rsidR="003932C8" w:rsidRDefault="00B430A4">
            <w:pPr>
              <w:spacing w:after="0" w:line="240" w:lineRule="auto"/>
              <w:jc w:val="center"/>
            </w:pPr>
            <w:r>
              <w:rPr>
                <w:rFonts w:ascii="Calibri" w:hAnsi="Calibri" w:cs="Calibri"/>
                <w:b/>
                <w:sz w:val="18"/>
              </w:rPr>
              <w:t>Polazna vrijednost</w:t>
            </w:r>
          </w:p>
        </w:tc>
        <w:tc>
          <w:tcPr>
            <w:tcW w:w="550" w:type="pct"/>
            <w:shd w:val="clear" w:color="auto" w:fill="BCDFFB"/>
            <w:vAlign w:val="center"/>
          </w:tcPr>
          <w:p w:rsidR="003932C8" w:rsidRDefault="00B430A4">
            <w:pPr>
              <w:spacing w:after="0" w:line="240" w:lineRule="auto"/>
              <w:jc w:val="center"/>
            </w:pPr>
            <w:r>
              <w:rPr>
                <w:rFonts w:ascii="Calibri" w:hAnsi="Calibri" w:cs="Calibri"/>
                <w:b/>
                <w:sz w:val="18"/>
              </w:rPr>
              <w:t>Izvor podataka</w:t>
            </w:r>
          </w:p>
        </w:tc>
        <w:tc>
          <w:tcPr>
            <w:tcW w:w="550" w:type="pct"/>
            <w:shd w:val="clear" w:color="auto" w:fill="BCDFFB"/>
            <w:vAlign w:val="center"/>
          </w:tcPr>
          <w:p w:rsidR="003932C8" w:rsidRDefault="00B430A4">
            <w:pPr>
              <w:spacing w:after="0" w:line="240" w:lineRule="auto"/>
              <w:jc w:val="center"/>
            </w:pPr>
            <w:r>
              <w:rPr>
                <w:rFonts w:ascii="Calibri" w:hAnsi="Calibri" w:cs="Calibri"/>
                <w:b/>
                <w:sz w:val="18"/>
              </w:rPr>
              <w:t>Ciljana vrijednost za 2024.</w:t>
            </w:r>
          </w:p>
        </w:tc>
        <w:tc>
          <w:tcPr>
            <w:tcW w:w="550" w:type="pct"/>
            <w:shd w:val="clear" w:color="auto" w:fill="BCDFFB"/>
            <w:vAlign w:val="center"/>
          </w:tcPr>
          <w:p w:rsidR="003932C8" w:rsidRDefault="00B430A4">
            <w:pPr>
              <w:spacing w:after="0" w:line="240" w:lineRule="auto"/>
              <w:jc w:val="center"/>
            </w:pPr>
            <w:r>
              <w:rPr>
                <w:rFonts w:ascii="Calibri" w:hAnsi="Calibri" w:cs="Calibri"/>
                <w:b/>
                <w:sz w:val="18"/>
              </w:rPr>
              <w:t>Ciljana vrijednost za 2025.</w:t>
            </w:r>
          </w:p>
        </w:tc>
        <w:tc>
          <w:tcPr>
            <w:tcW w:w="550" w:type="pct"/>
            <w:shd w:val="clear" w:color="auto" w:fill="BCDFFB"/>
            <w:vAlign w:val="center"/>
          </w:tcPr>
          <w:p w:rsidR="003932C8" w:rsidRDefault="00B430A4">
            <w:pPr>
              <w:spacing w:after="0" w:line="240" w:lineRule="auto"/>
              <w:jc w:val="center"/>
            </w:pPr>
            <w:r>
              <w:rPr>
                <w:rFonts w:ascii="Calibri" w:hAnsi="Calibri" w:cs="Calibri"/>
                <w:b/>
                <w:sz w:val="18"/>
              </w:rPr>
              <w:t>Ciljana vrijednost za 2026.</w:t>
            </w:r>
          </w:p>
        </w:tc>
      </w:tr>
      <w:tr w:rsidR="003932C8">
        <w:tc>
          <w:tcPr>
            <w:tcW w:w="950" w:type="pct"/>
            <w:vAlign w:val="center"/>
          </w:tcPr>
          <w:p w:rsidR="003932C8" w:rsidRDefault="00B430A4">
            <w:pPr>
              <w:spacing w:after="0" w:line="240" w:lineRule="auto"/>
              <w:jc w:val="center"/>
            </w:pPr>
            <w:r>
              <w:rPr>
                <w:rFonts w:ascii="Calibri" w:hAnsi="Calibri" w:cs="Calibri"/>
                <w:sz w:val="18"/>
              </w:rPr>
              <w:t>Broj vozila sa ugrađenim GPS sustavom</w:t>
            </w:r>
          </w:p>
        </w:tc>
        <w:tc>
          <w:tcPr>
            <w:tcW w:w="550" w:type="pct"/>
            <w:vAlign w:val="center"/>
          </w:tcPr>
          <w:p w:rsidR="003932C8" w:rsidRDefault="00B430A4">
            <w:pPr>
              <w:spacing w:after="0" w:line="240" w:lineRule="auto"/>
              <w:jc w:val="center"/>
            </w:pPr>
            <w:r>
              <w:rPr>
                <w:rFonts w:ascii="Calibri" w:hAnsi="Calibri" w:cs="Calibri"/>
                <w:sz w:val="18"/>
              </w:rPr>
              <w:t>Modernizacija vlakova uvođenjem GPS sustava</w:t>
            </w:r>
          </w:p>
        </w:tc>
        <w:tc>
          <w:tcPr>
            <w:tcW w:w="550" w:type="pct"/>
            <w:vAlign w:val="center"/>
          </w:tcPr>
          <w:p w:rsidR="003932C8" w:rsidRDefault="00B430A4">
            <w:pPr>
              <w:spacing w:after="0" w:line="240" w:lineRule="auto"/>
              <w:jc w:val="center"/>
            </w:pPr>
            <w:r>
              <w:rPr>
                <w:rFonts w:ascii="Calibri" w:hAnsi="Calibri" w:cs="Calibri"/>
                <w:sz w:val="18"/>
              </w:rPr>
              <w:t>Broj vozila</w:t>
            </w:r>
          </w:p>
        </w:tc>
        <w:tc>
          <w:tcPr>
            <w:tcW w:w="550" w:type="pct"/>
            <w:vAlign w:val="center"/>
          </w:tcPr>
          <w:p w:rsidR="003932C8" w:rsidRDefault="00B430A4">
            <w:pPr>
              <w:spacing w:after="0" w:line="240" w:lineRule="auto"/>
              <w:jc w:val="right"/>
            </w:pPr>
            <w:r>
              <w:rPr>
                <w:rFonts w:ascii="Calibri" w:hAnsi="Calibri" w:cs="Calibri"/>
                <w:sz w:val="18"/>
              </w:rPr>
              <w:t>77,0</w:t>
            </w:r>
          </w:p>
        </w:tc>
        <w:tc>
          <w:tcPr>
            <w:tcW w:w="550" w:type="pct"/>
            <w:vAlign w:val="center"/>
          </w:tcPr>
          <w:p w:rsidR="003932C8" w:rsidRDefault="00B430A4">
            <w:pPr>
              <w:spacing w:after="0" w:line="240" w:lineRule="auto"/>
              <w:jc w:val="center"/>
            </w:pPr>
            <w:r>
              <w:rPr>
                <w:rFonts w:ascii="Calibri" w:hAnsi="Calibri" w:cs="Calibri"/>
                <w:sz w:val="18"/>
              </w:rPr>
              <w:t>HŽPP</w:t>
            </w:r>
          </w:p>
        </w:tc>
        <w:tc>
          <w:tcPr>
            <w:tcW w:w="550" w:type="pct"/>
            <w:vAlign w:val="center"/>
          </w:tcPr>
          <w:p w:rsidR="003932C8" w:rsidRDefault="00B430A4">
            <w:pPr>
              <w:spacing w:after="0" w:line="240" w:lineRule="auto"/>
              <w:jc w:val="right"/>
            </w:pPr>
            <w:r>
              <w:rPr>
                <w:rFonts w:ascii="Calibri" w:hAnsi="Calibri" w:cs="Calibri"/>
                <w:sz w:val="18"/>
              </w:rPr>
              <w:t>86,0</w:t>
            </w:r>
          </w:p>
        </w:tc>
        <w:tc>
          <w:tcPr>
            <w:tcW w:w="550" w:type="pct"/>
            <w:vAlign w:val="center"/>
          </w:tcPr>
          <w:p w:rsidR="003932C8" w:rsidRDefault="00B430A4">
            <w:pPr>
              <w:spacing w:after="0" w:line="240" w:lineRule="auto"/>
              <w:jc w:val="right"/>
            </w:pPr>
            <w:r>
              <w:rPr>
                <w:rFonts w:ascii="Calibri" w:hAnsi="Calibri" w:cs="Calibri"/>
                <w:sz w:val="18"/>
              </w:rPr>
              <w:t>110,0</w:t>
            </w:r>
          </w:p>
        </w:tc>
        <w:tc>
          <w:tcPr>
            <w:tcW w:w="550" w:type="pct"/>
            <w:vAlign w:val="center"/>
          </w:tcPr>
          <w:p w:rsidR="003932C8" w:rsidRDefault="00B430A4">
            <w:pPr>
              <w:spacing w:after="0" w:line="240" w:lineRule="auto"/>
              <w:jc w:val="right"/>
            </w:pPr>
            <w:r>
              <w:rPr>
                <w:rFonts w:ascii="Calibri" w:hAnsi="Calibri" w:cs="Calibri"/>
                <w:sz w:val="18"/>
              </w:rPr>
              <w:t>183,0</w:t>
            </w:r>
          </w:p>
        </w:tc>
      </w:tr>
    </w:tbl>
    <w:p w:rsidR="003932C8" w:rsidRDefault="003932C8">
      <w:pPr>
        <w:spacing w:after="0" w:line="240" w:lineRule="auto"/>
      </w:pPr>
    </w:p>
    <w:sectPr w:rsidR="003932C8" w:rsidSect="00D363C6">
      <w:footerReference w:type="default" r:id="rId6"/>
      <w:footerReference w:type="first" r:id="rId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55D4" w:rsidRDefault="00B430A4">
      <w:pPr>
        <w:spacing w:after="0" w:line="240" w:lineRule="auto"/>
      </w:pPr>
      <w:r>
        <w:separator/>
      </w:r>
    </w:p>
  </w:endnote>
  <w:endnote w:type="continuationSeparator" w:id="0">
    <w:p w:rsidR="005355D4" w:rsidRDefault="00B430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32C8" w:rsidRDefault="00B430A4">
    <w:pPr>
      <w:jc w:val="right"/>
    </w:pPr>
    <w:r>
      <w:fldChar w:fldCharType="begin"/>
    </w:r>
    <w:r>
      <w:instrText>Page</w:instrText>
    </w:r>
    <w:r>
      <w:fldChar w:fldCharType="separate"/>
    </w:r>
    <w:r w:rsidR="002E268B">
      <w:rPr>
        <w:noProof/>
      </w:rPr>
      <w:t>10</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55D4" w:rsidRDefault="00B430A4">
    <w:r>
      <w:c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55D4" w:rsidRDefault="00B430A4">
      <w:pPr>
        <w:spacing w:after="0" w:line="240" w:lineRule="auto"/>
      </w:pPr>
      <w:r>
        <w:separator/>
      </w:r>
    </w:p>
  </w:footnote>
  <w:footnote w:type="continuationSeparator" w:id="0">
    <w:p w:rsidR="005355D4" w:rsidRDefault="00B430A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932C8"/>
    <w:rsid w:val="002E268B"/>
    <w:rsid w:val="003932C8"/>
    <w:rsid w:val="005355D4"/>
    <w:rsid w:val="00716183"/>
    <w:rsid w:val="00B430A4"/>
    <w:rsid w:val="00C1303A"/>
    <w:rsid w:val="00D363C6"/>
    <w:rsid w:val="00E4712A"/>
    <w:rsid w:val="00F64D3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D0BF3"/>
  <w15:docId w15:val="{438B1A1B-1887-41FA-9576-F17BABD4F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D363C6"/>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D363C6"/>
  </w:style>
  <w:style w:type="paragraph" w:styleId="Podnoje">
    <w:name w:val="footer"/>
    <w:basedOn w:val="Normal"/>
    <w:link w:val="PodnojeChar"/>
    <w:uiPriority w:val="99"/>
    <w:unhideWhenUsed/>
    <w:rsid w:val="00D363C6"/>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D363C6"/>
  </w:style>
  <w:style w:type="paragraph" w:styleId="Tekstbalonia">
    <w:name w:val="Balloon Text"/>
    <w:basedOn w:val="Normal"/>
    <w:link w:val="TekstbaloniaChar"/>
    <w:uiPriority w:val="99"/>
    <w:semiHidden/>
    <w:unhideWhenUsed/>
    <w:rsid w:val="00F64D32"/>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F64D3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11</Pages>
  <Words>3912</Words>
  <Characters>22304</Characters>
  <Application>Microsoft Office Word</Application>
  <DocSecurity>0</DocSecurity>
  <Lines>185</Lines>
  <Paragraphs>52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26164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Ida Hohnjec</cp:lastModifiedBy>
  <cp:revision>8</cp:revision>
  <cp:lastPrinted>2023-11-08T22:50:00Z</cp:lastPrinted>
  <dcterms:created xsi:type="dcterms:W3CDTF">2023-11-08T14:50:00Z</dcterms:created>
  <dcterms:modified xsi:type="dcterms:W3CDTF">2023-11-08T22:56:00Z</dcterms:modified>
</cp:coreProperties>
</file>